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49B" w14:textId="77777777" w:rsidR="00314BE6" w:rsidRPr="00514929" w:rsidRDefault="00674CC6">
      <w:pPr>
        <w:pStyle w:val="Title"/>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Describe the nature and purpose of the data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Transmission of the completed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r w:rsidRPr="00514929">
        <w:rPr>
          <w:lang w:val="en-US" w:eastAsia="de-DE"/>
        </w:rPr>
        <w:t xml:space="preserve">and also to the e-mail address </w:t>
      </w:r>
      <w:hyperlink r:id="rId11" w:history="1">
        <w:r w:rsidR="00BF720C" w:rsidRPr="00BF720C">
          <w:rPr>
            <w:rStyle w:val="Hyperlink"/>
            <w:lang w:eastAsia="de-DE"/>
          </w:rPr>
          <w:t>data-protection@drk.de</w:t>
        </w:r>
      </w:hyperlink>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Paragraph"/>
        <w:numPr>
          <w:ilvl w:val="0"/>
          <w:numId w:val="19"/>
        </w:numPr>
        <w:rPr>
          <w:rFonts w:cs="Calibri"/>
        </w:rPr>
      </w:pPr>
      <w:r w:rsidRPr="000C5939">
        <w:rPr>
          <w:rFonts w:cs="Calibri"/>
          <w:b/>
          <w:bCs/>
        </w:rPr>
        <w:t>Notes on the use of "Appendix 1 - Data security requirements"</w:t>
      </w:r>
    </w:p>
    <w:p w14:paraId="12BDA808" w14:textId="77777777" w:rsidR="000C5939" w:rsidRPr="000C5939" w:rsidRDefault="000C5939" w:rsidP="000C5939">
      <w:pPr>
        <w:ind w:left="720"/>
        <w:rPr>
          <w:rFonts w:cs="Calibri"/>
        </w:rPr>
      </w:pPr>
      <w:r w:rsidRPr="000C5939">
        <w:rPr>
          <w:rFonts w:cs="Calibri"/>
          <w:b/>
          <w:bCs/>
        </w:rPr>
        <w:t>Decision on the use of Annex 1 - Data security requirements:</w:t>
      </w:r>
    </w:p>
    <w:p w14:paraId="10E3E3E5" w14:textId="77777777" w:rsidR="000C5939" w:rsidRPr="000C5939" w:rsidRDefault="000C5939" w:rsidP="000C5939">
      <w:pPr>
        <w:numPr>
          <w:ilvl w:val="1"/>
          <w:numId w:val="19"/>
        </w:numPr>
        <w:rPr>
          <w:rFonts w:cs="Calibri"/>
        </w:rPr>
      </w:pPr>
      <w:r w:rsidRPr="000C5939">
        <w:rPr>
          <w:rFonts w:cs="Calibri"/>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rPr>
      </w:pPr>
      <w:r w:rsidRPr="000C5939">
        <w:rPr>
          <w:rFonts w:cs="Calibri"/>
        </w:rPr>
        <w:t>This decision makes sense if the focus is on ensuring a uniform minimum standard for data security.</w:t>
      </w:r>
    </w:p>
    <w:p w14:paraId="56652920" w14:textId="05701AC4" w:rsidR="000C5939" w:rsidRPr="000C5939" w:rsidRDefault="000C5939" w:rsidP="000C5939">
      <w:pPr>
        <w:pStyle w:val="ListParagraph"/>
        <w:numPr>
          <w:ilvl w:val="1"/>
          <w:numId w:val="21"/>
        </w:numPr>
        <w:rPr>
          <w:rFonts w:cs="Calibri"/>
        </w:rPr>
      </w:pPr>
      <w:r w:rsidRPr="000C5939">
        <w:rPr>
          <w:rFonts w:cs="Calibri"/>
          <w:b/>
          <w:bCs/>
        </w:rPr>
        <w:t>When it makes sense to use Appendix 1:</w:t>
      </w:r>
    </w:p>
    <w:p w14:paraId="01E79722" w14:textId="77777777" w:rsidR="000C5939" w:rsidRPr="000C5939" w:rsidRDefault="000C5939" w:rsidP="000C5939">
      <w:pPr>
        <w:numPr>
          <w:ilvl w:val="1"/>
          <w:numId w:val="19"/>
        </w:numPr>
        <w:rPr>
          <w:rFonts w:cs="Calibri"/>
        </w:rPr>
      </w:pPr>
      <w:r w:rsidRPr="000C5939">
        <w:rPr>
          <w:rFonts w:cs="Calibri"/>
          <w:b/>
          <w:bCs/>
        </w:rPr>
        <w:t>Ensuring minimum standards:</w:t>
      </w:r>
      <w:r w:rsidRPr="000C5939">
        <w:rPr>
          <w:rFonts w:cs="Calibri"/>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rPr>
      </w:pPr>
      <w:r w:rsidRPr="000C5939">
        <w:rPr>
          <w:rFonts w:cs="Calibri"/>
          <w:b/>
          <w:bCs/>
        </w:rPr>
        <w:t xml:space="preserve">Use for less critical data: </w:t>
      </w:r>
      <w:r w:rsidRPr="000C5939">
        <w:rPr>
          <w:rFonts w:cs="Calibri"/>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rPr>
      </w:pPr>
      <w:r w:rsidRPr="000C5939">
        <w:rPr>
          <w:rFonts w:cs="Calibri"/>
          <w:b/>
          <w:bCs/>
        </w:rPr>
        <w:t xml:space="preserve">Simplification of the audit process: </w:t>
      </w:r>
      <w:r w:rsidRPr="000C5939">
        <w:rPr>
          <w:rFonts w:cs="Calibri"/>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Paragraph"/>
        <w:numPr>
          <w:ilvl w:val="1"/>
          <w:numId w:val="21"/>
        </w:numPr>
        <w:rPr>
          <w:rFonts w:cs="Calibri"/>
        </w:rPr>
      </w:pPr>
      <w:r w:rsidRPr="000C5939">
        <w:rPr>
          <w:rFonts w:cs="Calibri"/>
          <w:b/>
          <w:bCs/>
        </w:rPr>
        <w:t>Replace the existing TOM template:</w:t>
      </w:r>
    </w:p>
    <w:p w14:paraId="6D12E081" w14:textId="77777777" w:rsidR="000C5939" w:rsidRPr="000C5939" w:rsidRDefault="000C5939" w:rsidP="000C5939">
      <w:pPr>
        <w:numPr>
          <w:ilvl w:val="1"/>
          <w:numId w:val="19"/>
        </w:numPr>
        <w:rPr>
          <w:rFonts w:cs="Calibri"/>
        </w:rPr>
      </w:pPr>
      <w:r w:rsidRPr="000C5939">
        <w:rPr>
          <w:rFonts w:cs="Calibri"/>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Paragraph"/>
        <w:rPr>
          <w:rFonts w:cs="Calibri"/>
        </w:rPr>
      </w:pPr>
      <w:r w:rsidRPr="000C5939">
        <w:rPr>
          <w:rFonts w:cs="Calibri"/>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hyperlink r:id="rId12" w:history="1">
        <w:r w:rsidR="00BF720C" w:rsidRPr="00BF720C">
          <w:rPr>
            <w:rStyle w:val="Hyperlink"/>
            <w:lang w:eastAsia="de-DE"/>
          </w:rPr>
          <w:t>data-protection@drk.de</w:t>
        </w:r>
      </w:hyperlink>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hyperlink r:id="rId13" w:history="1">
        <w:r w:rsidR="00BF720C" w:rsidRPr="00BF720C">
          <w:rPr>
            <w:rStyle w:val="Hyperlink"/>
            <w:lang w:eastAsia="de-DE"/>
          </w:rPr>
          <w:t>data-protection@drk.de</w:t>
        </w:r>
      </w:hyperlink>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000000">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BodyText"/>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
    <w:p w14:paraId="0DFE29E1" w14:textId="77777777" w:rsidR="00314BE6" w:rsidRPr="00514929" w:rsidRDefault="00674CC6">
      <w:pPr>
        <w:pStyle w:val="BodyText"/>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On the basis of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BodyText"/>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in particular if the Processor</w:t>
      </w:r>
    </w:p>
    <w:p w14:paraId="4C8A9280"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uses the data of the controller for purposes other than those specified in this agreement;</w:t>
      </w:r>
    </w:p>
    <w:p w14:paraId="7B230E24"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breaches an essential obligation arising from this agreement (e.g. in the event of data loss or the possibility of </w:t>
      </w:r>
      <w:proofErr w:type="spellStart"/>
      <w:r w:rsidRPr="00514929">
        <w:rPr>
          <w:rFonts w:asciiTheme="minorHAnsi" w:hAnsiTheme="minorHAnsi" w:cstheme="minorHAnsi"/>
          <w:lang w:val="en-US"/>
        </w:rPr>
        <w:t>unauthorised</w:t>
      </w:r>
      <w:proofErr w:type="spellEnd"/>
      <w:r w:rsidRPr="00514929">
        <w:rPr>
          <w:rFonts w:asciiTheme="minorHAnsi" w:hAnsiTheme="minorHAnsi" w:cstheme="minorHAnsi"/>
          <w:lang w:val="en-US"/>
        </w:rPr>
        <w:t xml:space="preserve"> access by third parties through fault).</w:t>
      </w:r>
    </w:p>
    <w:p w14:paraId="0AE26C86"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period of time.</w:t>
      </w:r>
    </w:p>
    <w:p w14:paraId="2B6A0475"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BodyText"/>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000000">
      <w:pPr>
        <w:pStyle w:val="BodyText"/>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ooter"/>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000000">
      <w:pPr>
        <w:pStyle w:val="BodyText"/>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BodyText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
    <w:p w14:paraId="49299061"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
    <w:p w14:paraId="5A94B8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
    <w:p w14:paraId="16815993"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
    <w:p w14:paraId="7B56277A"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w:t>
      </w:r>
      <w:proofErr w:type="spellStart"/>
      <w:r w:rsidR="007F615B" w:rsidRPr="00514929">
        <w:rPr>
          <w:rFonts w:asciiTheme="minorHAnsi" w:hAnsiTheme="minorHAnsi" w:cstheme="minorHAnsi"/>
          <w:lang w:val="en-US"/>
        </w:rPr>
        <w:t>authorised</w:t>
      </w:r>
      <w:proofErr w:type="spellEnd"/>
      <w:r w:rsidR="007F615B" w:rsidRPr="00514929">
        <w:rPr>
          <w:rFonts w:asciiTheme="minorHAnsi" w:hAnsiTheme="minorHAnsi" w:cstheme="minorHAnsi"/>
          <w:lang w:val="en-US"/>
        </w:rPr>
        <w:t xml:space="preserve"> certification mechanism (Art. 46 para. 2 lit. f in conjunction with 42 </w:t>
      </w:r>
      <w:r w:rsidR="000F0CD4" w:rsidRPr="00514929">
        <w:rPr>
          <w:rFonts w:asciiTheme="minorHAnsi" w:hAnsiTheme="minorHAnsi" w:cstheme="minorHAnsi"/>
          <w:lang w:val="en-US"/>
        </w:rPr>
        <w:t>GDPR);</w:t>
      </w:r>
    </w:p>
    <w:p w14:paraId="004DBAB2" w14:textId="7057BE62" w:rsidR="00831EC3" w:rsidRPr="009B7D08" w:rsidRDefault="00000000" w:rsidP="00831EC3">
      <w:pPr>
        <w:pStyle w:val="BodyText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Paragraph"/>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BodyText"/>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000000">
      <w:pPr>
        <w:pStyle w:val="BodyText"/>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9B7D08">
            <w:rPr>
              <w:rFonts w:asciiTheme="minorHAnsi" w:hAnsiTheme="minorHAnsi" w:cstheme="minorHAnsi"/>
            </w:rPr>
            <w:t>[Other additions]</w:t>
          </w:r>
        </w:sdtContent>
      </w:sdt>
    </w:p>
    <w:p w14:paraId="586B0BFA" w14:textId="77777777" w:rsidR="00314BE6" w:rsidRDefault="00674CC6">
      <w:pPr>
        <w:pStyle w:val="BodyText"/>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Header"/>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BodyText"/>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Paragraph"/>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Paragraph"/>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Paragraph"/>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with regard to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 xml:space="preserve">Due to technical progress and expected developments in legislation, it may be necessary to adapt the technical and organisational measures taken. The Contractor is </w:t>
      </w:r>
      <w:proofErr w:type="spellStart"/>
      <w:r w:rsidRPr="00514929">
        <w:rPr>
          <w:lang w:val="en-US"/>
        </w:rPr>
        <w:t>authorised</w:t>
      </w:r>
      <w:proofErr w:type="spellEnd"/>
      <w:r w:rsidRPr="00514929">
        <w:rPr>
          <w:lang w:val="en-US"/>
        </w:rPr>
        <w:t xml:space="preserve">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shall ensure the rights of data subjects, in particular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Paragraph"/>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000000">
      <w:pPr>
        <w:pStyle w:val="ListParagraph"/>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Content>
          <w:r w:rsidR="00755AE6" w:rsidRPr="009B7D08">
            <w:rPr>
              <w:bCs/>
            </w:rPr>
            <w:t>[name, organisational unit, telephone, email]</w:t>
          </w:r>
        </w:sdtContent>
      </w:sdt>
    </w:p>
    <w:p w14:paraId="4CD4D6F9"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Paragraph"/>
        <w:spacing w:after="240"/>
        <w:ind w:left="709"/>
        <w:jc w:val="both"/>
        <w:rPr>
          <w:rFonts w:asciiTheme="minorHAnsi" w:hAnsiTheme="minorHAnsi" w:cstheme="minorHAnsi"/>
          <w:bCs/>
          <w:lang w:val="en-US"/>
        </w:rPr>
      </w:pPr>
      <w:r w:rsidRPr="00514929">
        <w:rPr>
          <w:lang w:val="en-US"/>
        </w:rPr>
        <w:t xml:space="preserve">The Contractor shall only use employees who are bound to confidentiality and who have been </w:t>
      </w:r>
      <w:proofErr w:type="spellStart"/>
      <w:r w:rsidRPr="00514929">
        <w:rPr>
          <w:lang w:val="en-US"/>
        </w:rPr>
        <w:t>familiarised</w:t>
      </w:r>
      <w:proofErr w:type="spellEnd"/>
      <w:r w:rsidRPr="00514929">
        <w:rPr>
          <w:lang w:val="en-US"/>
        </w:rPr>
        <w:t xml:space="preserve"> with the relevant data protection regulations beforehand. Personal data shall only be processed in accordance with the client's instructions.</w:t>
      </w:r>
    </w:p>
    <w:p w14:paraId="1014615A"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Paragraph"/>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Paragraph"/>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Paragraph"/>
        <w:spacing w:after="240"/>
        <w:ind w:left="709"/>
        <w:jc w:val="both"/>
        <w:rPr>
          <w:rFonts w:asciiTheme="minorHAnsi" w:hAnsiTheme="minorHAnsi" w:cstheme="minorHAnsi"/>
          <w:b/>
          <w:bCs/>
          <w:lang w:val="en-US"/>
        </w:rPr>
      </w:pPr>
    </w:p>
    <w:p w14:paraId="20764728" w14:textId="4591D946"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Paragraph"/>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Paragraph"/>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Paragraph"/>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Paragraph"/>
        <w:spacing w:after="240"/>
        <w:ind w:left="430"/>
        <w:jc w:val="both"/>
      </w:pPr>
    </w:p>
    <w:p w14:paraId="43565999" w14:textId="77777777" w:rsidR="00674CC6" w:rsidRDefault="00674CC6">
      <w:pPr>
        <w:pStyle w:val="ListParagraph"/>
        <w:spacing w:after="240"/>
        <w:ind w:left="430"/>
        <w:jc w:val="both"/>
        <w:rPr>
          <w:rFonts w:asciiTheme="minorHAnsi" w:eastAsia="Times New Roman" w:hAnsiTheme="minorHAnsi" w:cstheme="minorHAnsi"/>
        </w:rPr>
      </w:pPr>
    </w:p>
    <w:p w14:paraId="3059AEC6" w14:textId="77777777" w:rsidR="00314BE6" w:rsidRDefault="00674CC6">
      <w:pPr>
        <w:pStyle w:val="Heading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Paragraph"/>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compliance with approved codes of conduct in accordance with Art. 40 GDPR;</w:t>
      </w:r>
    </w:p>
    <w:p w14:paraId="5ECFB336"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certification in accordance with an approved certification procedure pursuant to Art. 42 GDPR;</w:t>
      </w:r>
    </w:p>
    <w:p w14:paraId="611B15E7"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Current certificates, reports or report extracts from independent bodies (e.g. auditors, internal audit, data protection officer, IT security department, data protection auditors, quality auditors);</w:t>
      </w:r>
    </w:p>
    <w:p w14:paraId="67241F59"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Paragraph"/>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proofErr w:type="spellStart"/>
      <w:r w:rsidRPr="00514929">
        <w:rPr>
          <w:rFonts w:asciiTheme="minorHAnsi" w:hAnsiTheme="minorHAnsi" w:cstheme="minorHAnsi"/>
          <w:lang w:val="en-US"/>
        </w:rPr>
        <w:t>Authorisation</w:t>
      </w:r>
      <w:proofErr w:type="spellEnd"/>
      <w:r w:rsidRPr="00514929">
        <w:rPr>
          <w:rFonts w:asciiTheme="minorHAnsi" w:hAnsiTheme="minorHAnsi" w:cstheme="minorHAnsi"/>
          <w:lang w:val="en-US"/>
        </w:rPr>
        <w:t xml:space="preserve"> of the client to issue instructions</w:t>
      </w:r>
    </w:p>
    <w:p w14:paraId="4B4F7B6C" w14:textId="77777777" w:rsidR="00314BE6" w:rsidRDefault="00674CC6">
      <w:pPr>
        <w:pStyle w:val="ListParagraph"/>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Paragraph"/>
        <w:spacing w:after="240"/>
        <w:ind w:left="430"/>
        <w:jc w:val="both"/>
        <w:rPr>
          <w:rFonts w:asciiTheme="minorHAnsi" w:hAnsiTheme="minorHAnsi" w:cstheme="minorHAnsi"/>
          <w:lang w:val="en-US"/>
        </w:rPr>
      </w:pPr>
      <w:r w:rsidRPr="00514929">
        <w:rPr>
          <w:lang w:val="en-US"/>
        </w:rPr>
        <w:t>The contractor may only collect, use or otherwise process data within the scope of the main contract and in accordance with the client's instructions. This applies in particular to the transfer of personal data to a third country or to an international organisation.</w:t>
      </w:r>
    </w:p>
    <w:p w14:paraId="59AF70FC" w14:textId="77777777" w:rsidR="00314BE6" w:rsidRDefault="00674CC6">
      <w:pPr>
        <w:pStyle w:val="ListParagraph"/>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Paragraph"/>
        <w:spacing w:after="240"/>
        <w:ind w:left="430"/>
        <w:jc w:val="both"/>
        <w:rPr>
          <w:lang w:val="en-US"/>
        </w:rPr>
      </w:pPr>
      <w:r w:rsidRPr="00514929">
        <w:rPr>
          <w:lang w:val="en-US"/>
        </w:rPr>
        <w:t xml:space="preserve">The Contractor shall inform the Client immediately if it is of the opinion that an instruction violates data protection regulations. The Contractor is </w:t>
      </w:r>
      <w:proofErr w:type="spellStart"/>
      <w:r w:rsidRPr="00514929">
        <w:rPr>
          <w:lang w:val="en-US"/>
        </w:rPr>
        <w:t>authorised</w:t>
      </w:r>
      <w:proofErr w:type="spellEnd"/>
      <w:r w:rsidRPr="00514929">
        <w:rPr>
          <w:lang w:val="en-US"/>
        </w:rPr>
        <w:t xml:space="preserve"> to suspend the implementation of the corresponding instruction until it is confirmed or amended by the Client.</w:t>
      </w:r>
    </w:p>
    <w:p w14:paraId="4BC8512C" w14:textId="77777777" w:rsidR="00674CC6" w:rsidRDefault="00674CC6" w:rsidP="00674CC6">
      <w:pPr>
        <w:pStyle w:val="ListParagraph"/>
        <w:spacing w:after="240"/>
        <w:ind w:left="430"/>
        <w:jc w:val="both"/>
        <w:rPr>
          <w:lang w:val="en-US"/>
        </w:rPr>
      </w:pPr>
    </w:p>
    <w:p w14:paraId="2A27D305" w14:textId="77777777" w:rsidR="00674CC6" w:rsidRPr="00674CC6" w:rsidRDefault="00674CC6" w:rsidP="00674CC6">
      <w:pPr>
        <w:pStyle w:val="ListParagraph"/>
        <w:spacing w:after="240"/>
        <w:ind w:left="430"/>
        <w:jc w:val="both"/>
        <w:rPr>
          <w:lang w:val="en-US"/>
        </w:rPr>
      </w:pPr>
    </w:p>
    <w:p w14:paraId="13D7DDE0"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Copies or duplicates of the data will not be made without the client's knowledge, with the exception of backup copies for proper data processing and data for compliance with statutory retention obligations.</w:t>
      </w:r>
    </w:p>
    <w:p w14:paraId="1F32A150"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 xml:space="preserve">After completion of the contractually agreed work or at the request of the client - at the latest upon termination of the service agreement - the contractor shall hand over to the client all documents, processing and </w:t>
      </w:r>
      <w:proofErr w:type="spellStart"/>
      <w:r w:rsidRPr="00514929">
        <w:rPr>
          <w:lang w:val="en-US"/>
        </w:rPr>
        <w:t>utilisation</w:t>
      </w:r>
      <w:proofErr w:type="spellEnd"/>
      <w:r w:rsidRPr="00514929">
        <w:rPr>
          <w:lang w:val="en-US"/>
        </w:rPr>
        <w:t xml:space="preserve">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Paragraph"/>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Paragraph"/>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in order to discharge the Client.</w:t>
      </w:r>
    </w:p>
    <w:p w14:paraId="7B09E40C"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Paragraph"/>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Paragraph"/>
        <w:spacing w:before="240" w:after="240"/>
        <w:ind w:left="430"/>
        <w:jc w:val="both"/>
        <w:rPr>
          <w:rFonts w:asciiTheme="minorHAnsi" w:hAnsiTheme="minorHAnsi" w:cstheme="minorHAnsi"/>
          <w:lang w:val="en-US"/>
        </w:rPr>
      </w:pPr>
      <w:r w:rsidRPr="00514929">
        <w:rPr>
          <w:rFonts w:asciiTheme="minorHAnsi" w:hAnsiTheme="minorHAnsi" w:cstheme="minorHAnsi"/>
          <w:lang w:val="en-US"/>
        </w:rPr>
        <w:t>The processor shall be liable to the controller in accordance with the statutory provisions for all damages caused by culpable breaches of this agreement and of the statutory data protection provisions. This applies to breaches by the processor, its employees or persons commissioned by the processor in the provision of the contractual service. Any limitations of liability of the parties from the main contract shall not apply.</w:t>
      </w:r>
    </w:p>
    <w:p w14:paraId="24CC5FE9"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Paragraph"/>
        <w:spacing w:before="240" w:after="240"/>
        <w:ind w:left="430"/>
        <w:jc w:val="both"/>
        <w:rPr>
          <w:lang w:val="en-US"/>
        </w:rPr>
      </w:pPr>
      <w:r w:rsidRPr="00514929">
        <w:rPr>
          <w:lang w:val="en-US"/>
        </w:rPr>
        <w:t xml:space="preserve">The controller or processor shall be liable to the data subject for compensation for damages claimed by a data subject due to </w:t>
      </w:r>
      <w:proofErr w:type="spellStart"/>
      <w:r w:rsidRPr="00514929">
        <w:rPr>
          <w:lang w:val="en-US"/>
        </w:rPr>
        <w:t>unauthorised</w:t>
      </w:r>
      <w:proofErr w:type="spellEnd"/>
      <w:r w:rsidRPr="00514929">
        <w:rPr>
          <w:lang w:val="en-US"/>
        </w:rPr>
        <w:t xml:space="preserve">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Paragraph"/>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Paragraph"/>
        <w:spacing w:before="240" w:after="240"/>
        <w:ind w:left="430"/>
        <w:jc w:val="both"/>
        <w:rPr>
          <w:b/>
          <w:lang w:val="en-US"/>
        </w:rPr>
      </w:pPr>
      <w:r w:rsidRPr="00514929">
        <w:rPr>
          <w:lang w:val="en-US"/>
        </w:rPr>
        <w:t>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damages remains unaffected by this.</w:t>
      </w:r>
    </w:p>
    <w:p w14:paraId="47E734D2"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Should the property and/or the personal data of the Client to be processed by the Contractor be </w:t>
      </w:r>
      <w:proofErr w:type="spellStart"/>
      <w:r w:rsidRPr="00514929">
        <w:rPr>
          <w:lang w:val="en-US"/>
        </w:rPr>
        <w:t>jeopardised</w:t>
      </w:r>
      <w:proofErr w:type="spellEnd"/>
      <w:r w:rsidRPr="00514929">
        <w:rPr>
          <w:lang w:val="en-US"/>
        </w:rPr>
        <w:t xml:space="preserve">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The </w:t>
      </w:r>
      <w:proofErr w:type="spellStart"/>
      <w:r w:rsidRPr="00514929">
        <w:rPr>
          <w:lang w:val="en-US"/>
        </w:rPr>
        <w:t>defence</w:t>
      </w:r>
      <w:proofErr w:type="spellEnd"/>
      <w:r w:rsidRPr="00514929">
        <w:rPr>
          <w:lang w:val="en-US"/>
        </w:rPr>
        <w:t xml:space="preserve"> of the right of retention in accordance with § 273 BGB is excluded with regard to the data processed for the client and the associated data carriers.</w:t>
      </w:r>
    </w:p>
    <w:p w14:paraId="1E89267A"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individual parts of this agreement be invalid, this shall not affect the validity of the remainder of the agreement.</w:t>
      </w:r>
    </w:p>
    <w:p w14:paraId="53DCCFB0"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ooter"/>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16B7F733" w14:textId="77777777" w:rsidR="00B853B7" w:rsidRPr="00B853B7" w:rsidRDefault="00B853B7" w:rsidP="00B853B7">
      <w:pPr>
        <w:spacing w:after="240" w:line="276" w:lineRule="auto"/>
        <w:jc w:val="both"/>
        <w:rPr>
          <w:rFonts w:cs="Calibri"/>
          <w:b/>
          <w:sz w:val="24"/>
          <w:szCs w:val="24"/>
        </w:rPr>
      </w:pPr>
      <w:r w:rsidRPr="00B853B7">
        <w:rPr>
          <w:rFonts w:cs="Calibri"/>
          <w:b/>
          <w:sz w:val="24"/>
          <w:szCs w:val="24"/>
        </w:rPr>
        <w:t xml:space="preserve">Data security requirements </w:t>
      </w:r>
    </w:p>
    <w:p w14:paraId="2A9310AF" w14:textId="77777777" w:rsidR="00B853B7" w:rsidRPr="00B853B7" w:rsidRDefault="00B853B7" w:rsidP="00B853B7">
      <w:pPr>
        <w:spacing w:after="240" w:line="276" w:lineRule="auto"/>
        <w:jc w:val="both"/>
        <w:rPr>
          <w:rFonts w:cs="Calibri"/>
          <w:bCs/>
        </w:rPr>
      </w:pPr>
      <w:r w:rsidRPr="00B853B7">
        <w:rPr>
          <w:rFonts w:cs="Calibri"/>
          <w:bCs/>
        </w:rPr>
        <w:t>The contractor is obliged to take appropriate technical and organisational measures to ensure a level of protection appropriate to the risk for the data used in the context of the execution of the order. These measures shall be taken taking into account the state of the art, the implementation costs and the nature of the scope, circumstances and purposes of the data processing. These measures are intended to ensure the confidentiality, integrity and availability of the data during the fulfilment of the contract</w:t>
      </w:r>
    </w:p>
    <w:p w14:paraId="66F3C30B"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Organisational requirements to ensure data security</w:t>
      </w:r>
    </w:p>
    <w:p w14:paraId="308E630D" w14:textId="77777777" w:rsidR="00B853B7" w:rsidRPr="00B853B7" w:rsidRDefault="00B853B7" w:rsidP="00B853B7">
      <w:pPr>
        <w:spacing w:after="240" w:line="276" w:lineRule="auto"/>
        <w:jc w:val="both"/>
        <w:rPr>
          <w:rFonts w:cs="Calibri"/>
          <w:bCs/>
        </w:rPr>
      </w:pPr>
      <w:r w:rsidRPr="00B853B7">
        <w:rPr>
          <w:rFonts w:cs="Calibri"/>
          <w:bCs/>
        </w:rPr>
        <w:t>The Contractor shall maintain a procedure for the regular review, assessment and evaluation of the effectiveness of the technical and organisational measures taken to ensure the security of data processing.</w:t>
      </w:r>
    </w:p>
    <w:p w14:paraId="617AAC55"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 xml:space="preserve">Technical measures to ensure data security </w:t>
      </w:r>
    </w:p>
    <w:p w14:paraId="3A322513" w14:textId="77777777" w:rsidR="00B853B7" w:rsidRPr="00B853B7" w:rsidRDefault="00B853B7" w:rsidP="00B853B7">
      <w:pPr>
        <w:spacing w:after="240" w:line="276" w:lineRule="auto"/>
        <w:jc w:val="both"/>
        <w:rPr>
          <w:rFonts w:cs="Calibri"/>
          <w:bCs/>
        </w:rPr>
      </w:pPr>
      <w:r w:rsidRPr="00B853B7">
        <w:rPr>
          <w:rFonts w:cs="Calibri"/>
          <w:bCs/>
        </w:rPr>
        <w:t xml:space="preserve">The Contractor shall take the following measures to ensure data security, compliance with which shall be guaranteed by appropriate controls as part of the organisational measures: </w:t>
      </w:r>
    </w:p>
    <w:p w14:paraId="30C52ED5" w14:textId="77777777" w:rsidR="00B853B7" w:rsidRPr="00B853B7" w:rsidRDefault="00B853B7" w:rsidP="00B853B7">
      <w:pPr>
        <w:spacing w:after="240"/>
        <w:jc w:val="center"/>
        <w:rPr>
          <w:rFonts w:cs="Calibri"/>
          <w:b/>
          <w:bCs/>
        </w:rPr>
      </w:pPr>
      <w:r w:rsidRPr="00B853B7">
        <w:rPr>
          <w:rFonts w:cs="Calibri"/>
          <w:b/>
          <w:bCs/>
        </w:rPr>
        <w:t>Protection objective: Confidentiality</w:t>
      </w:r>
    </w:p>
    <w:p w14:paraId="17A26E8F" w14:textId="77777777" w:rsidR="00B853B7" w:rsidRPr="00B853B7" w:rsidRDefault="00B853B7" w:rsidP="00B853B7">
      <w:pPr>
        <w:spacing w:after="240" w:line="276" w:lineRule="auto"/>
        <w:jc w:val="both"/>
        <w:rPr>
          <w:rFonts w:cs="Calibri"/>
        </w:rPr>
      </w:pPr>
      <w:r w:rsidRPr="00B853B7">
        <w:rPr>
          <w:rFonts w:cs="Calibri"/>
        </w:rPr>
        <w:t>It must be ensured that no person - both employees and third parties - gains unauthorised access to personal data.</w:t>
      </w:r>
    </w:p>
    <w:p w14:paraId="4D781ADF" w14:textId="77777777" w:rsidR="00B853B7" w:rsidRPr="00B853B7" w:rsidRDefault="00B853B7" w:rsidP="00B853B7">
      <w:pPr>
        <w:numPr>
          <w:ilvl w:val="1"/>
          <w:numId w:val="27"/>
        </w:numPr>
        <w:spacing w:after="240" w:line="276" w:lineRule="auto"/>
        <w:contextualSpacing/>
        <w:jc w:val="both"/>
        <w:rPr>
          <w:rFonts w:cs="Calibri"/>
          <w:b/>
          <w:bCs/>
        </w:rPr>
      </w:pPr>
      <w:r w:rsidRPr="00B853B7">
        <w:rPr>
          <w:rFonts w:cs="Calibri"/>
          <w:b/>
          <w:bCs/>
        </w:rPr>
        <w:t>Access control</w:t>
      </w:r>
      <w:r w:rsidRPr="00B853B7">
        <w:rPr>
          <w:rFonts w:cs="Calibri"/>
          <w:b/>
        </w:rPr>
        <w:t>:</w:t>
      </w:r>
    </w:p>
    <w:p w14:paraId="13ABBC53" w14:textId="77777777" w:rsidR="00B853B7" w:rsidRPr="00B853B7" w:rsidRDefault="00B853B7" w:rsidP="00B853B7">
      <w:pPr>
        <w:spacing w:after="240" w:line="276" w:lineRule="auto"/>
        <w:jc w:val="both"/>
        <w:rPr>
          <w:rFonts w:cs="Calibri"/>
        </w:rPr>
      </w:pPr>
      <w:r w:rsidRPr="00B853B7">
        <w:rPr>
          <w:rFonts w:cs="Calibri"/>
        </w:rPr>
        <w:t xml:space="preserve">Control of spatial access to data processing systems (DP system) by unauthorised persons. The purpose of access control is to prevent unauthorised persons from entering the vicinity of a data processing system. In addition to the central processing unit including the integrated drives, the data processing system also includes the connected peripheral units such as terminals, PCs, printers, plotters and tape units, etc. </w:t>
      </w:r>
    </w:p>
    <w:p w14:paraId="3E64716D" w14:textId="77777777" w:rsidR="00B853B7" w:rsidRPr="00B853B7" w:rsidRDefault="00B853B7" w:rsidP="00B853B7">
      <w:pPr>
        <w:spacing w:after="240" w:line="276" w:lineRule="auto"/>
        <w:jc w:val="both"/>
        <w:rPr>
          <w:rFonts w:cs="Calibri"/>
        </w:rPr>
      </w:pPr>
      <w:r w:rsidRPr="00B853B7">
        <w:rPr>
          <w:rFonts w:cs="Calibri"/>
        </w:rPr>
        <w:t>Access control to PCs within offices is ensured, for example, by taking measures to prevent customers from getting close to PCs or viewing the screen.</w:t>
      </w:r>
    </w:p>
    <w:tbl>
      <w:tblPr>
        <w:tblW w:w="9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B853B7" w:rsidRPr="00B853B7" w14:paraId="3DD2FCA9" w14:textId="77777777" w:rsidTr="004B19E1">
        <w:tc>
          <w:tcPr>
            <w:tcW w:w="9216" w:type="dxa"/>
          </w:tcPr>
          <w:p w14:paraId="2E60420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74F168FE" w14:textId="77777777" w:rsidTr="004B19E1">
        <w:tc>
          <w:tcPr>
            <w:tcW w:w="9216" w:type="dxa"/>
          </w:tcPr>
          <w:p w14:paraId="6233B69C" w14:textId="77777777" w:rsidR="00B853B7" w:rsidRPr="00B853B7" w:rsidRDefault="00B853B7" w:rsidP="004B19E1">
            <w:pPr>
              <w:spacing w:after="240" w:line="276" w:lineRule="auto"/>
              <w:jc w:val="both"/>
              <w:rPr>
                <w:rFonts w:cs="Calibri"/>
                <w:bCs/>
              </w:rPr>
            </w:pPr>
            <w:r w:rsidRPr="00B853B7">
              <w:rPr>
                <w:rFonts w:cs="Calibri"/>
                <w:bCs/>
              </w:rPr>
              <w:t>Access regulation for external persons; this is implemented, for example, by the following points:</w:t>
            </w:r>
          </w:p>
        </w:tc>
      </w:tr>
      <w:tr w:rsidR="00B853B7" w:rsidRPr="00B853B7" w14:paraId="32EBC2D4" w14:textId="77777777" w:rsidTr="004B19E1">
        <w:tc>
          <w:tcPr>
            <w:tcW w:w="9216" w:type="dxa"/>
          </w:tcPr>
          <w:p w14:paraId="6C55CECF"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Logging the arrival and departure of external persons</w:t>
            </w:r>
          </w:p>
        </w:tc>
      </w:tr>
      <w:tr w:rsidR="00B853B7" w:rsidRPr="00B853B7" w14:paraId="5CA30F7A" w14:textId="77777777" w:rsidTr="004B19E1">
        <w:tc>
          <w:tcPr>
            <w:tcW w:w="9216" w:type="dxa"/>
          </w:tcPr>
          <w:p w14:paraId="199DFA96"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Only employees are permitted to enter the entire company building</w:t>
            </w:r>
          </w:p>
        </w:tc>
      </w:tr>
      <w:tr w:rsidR="00B853B7" w:rsidRPr="00B853B7" w14:paraId="65C13DF5" w14:textId="77777777" w:rsidTr="004B19E1">
        <w:tc>
          <w:tcPr>
            <w:tcW w:w="9216" w:type="dxa"/>
          </w:tcPr>
          <w:p w14:paraId="7695A3FE" w14:textId="77777777" w:rsidR="00B853B7" w:rsidRPr="00B853B7" w:rsidRDefault="00B853B7" w:rsidP="004B19E1">
            <w:pPr>
              <w:spacing w:after="240" w:line="276" w:lineRule="auto"/>
              <w:jc w:val="both"/>
              <w:rPr>
                <w:rFonts w:cs="Calibri"/>
                <w:bCs/>
              </w:rPr>
            </w:pPr>
            <w:r w:rsidRPr="00B853B7">
              <w:rPr>
                <w:rFonts w:cs="Calibri"/>
                <w:bCs/>
              </w:rPr>
              <w:t>Access regulations for persons belonging to the company; these are implemented, for example, through the following points:</w:t>
            </w:r>
          </w:p>
        </w:tc>
      </w:tr>
      <w:tr w:rsidR="00B853B7" w:rsidRPr="00B853B7" w14:paraId="6D72358C" w14:textId="77777777" w:rsidTr="004B19E1">
        <w:tc>
          <w:tcPr>
            <w:tcW w:w="9216" w:type="dxa"/>
          </w:tcPr>
          <w:p w14:paraId="4172D56B"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lastRenderedPageBreak/>
              <w:t>Logging the additions and departures of employees</w:t>
            </w:r>
          </w:p>
        </w:tc>
      </w:tr>
      <w:tr w:rsidR="00B853B7" w:rsidRPr="00B853B7" w14:paraId="4956E783" w14:textId="77777777" w:rsidTr="004B19E1">
        <w:tc>
          <w:tcPr>
            <w:tcW w:w="9216" w:type="dxa"/>
          </w:tcPr>
          <w:p w14:paraId="517D273B" w14:textId="77777777" w:rsidR="00B853B7" w:rsidRPr="00B853B7" w:rsidRDefault="00B853B7" w:rsidP="004B19E1">
            <w:pPr>
              <w:spacing w:after="240" w:line="276" w:lineRule="auto"/>
              <w:jc w:val="both"/>
              <w:rPr>
                <w:rFonts w:cs="Calibri"/>
                <w:bCs/>
              </w:rPr>
            </w:pPr>
            <w:r w:rsidRPr="00B853B7">
              <w:rPr>
                <w:rFonts w:cs="Calibri"/>
                <w:bCs/>
              </w:rPr>
              <w:t>Provision of lockable cabinets/rolling containers for employees</w:t>
            </w:r>
          </w:p>
        </w:tc>
      </w:tr>
      <w:tr w:rsidR="00B853B7" w:rsidRPr="00B853B7" w14:paraId="5F23396F" w14:textId="77777777" w:rsidTr="004B19E1">
        <w:tc>
          <w:tcPr>
            <w:tcW w:w="9216" w:type="dxa"/>
            <w:tcBorders>
              <w:bottom w:val="single" w:sz="4" w:space="0" w:color="auto"/>
            </w:tcBorders>
          </w:tcPr>
          <w:p w14:paraId="25FC67B4" w14:textId="77777777" w:rsidR="00B853B7" w:rsidRPr="00B853B7" w:rsidRDefault="00B853B7" w:rsidP="004B19E1">
            <w:pPr>
              <w:spacing w:after="240" w:line="276" w:lineRule="auto"/>
              <w:jc w:val="both"/>
              <w:rPr>
                <w:rFonts w:cs="Calibri"/>
                <w:bCs/>
              </w:rPr>
            </w:pPr>
            <w:r w:rsidRPr="00B853B7">
              <w:rPr>
                <w:rFonts w:cs="Calibri"/>
                <w:bCs/>
              </w:rPr>
              <w:t>Key regulations, if keys are used (locked doors; keys only issued to authorised persons; storage and use of a master key)</w:t>
            </w:r>
          </w:p>
        </w:tc>
      </w:tr>
      <w:tr w:rsidR="00B853B7" w:rsidRPr="00B853B7" w14:paraId="10DC7F33" w14:textId="77777777" w:rsidTr="004B19E1">
        <w:tc>
          <w:tcPr>
            <w:tcW w:w="9216" w:type="dxa"/>
            <w:tcBorders>
              <w:bottom w:val="single" w:sz="4" w:space="0" w:color="auto"/>
            </w:tcBorders>
          </w:tcPr>
          <w:p w14:paraId="655F3761" w14:textId="77777777" w:rsidR="00B853B7" w:rsidRPr="00B853B7" w:rsidRDefault="00B853B7" w:rsidP="004B19E1">
            <w:pPr>
              <w:spacing w:after="240" w:line="276" w:lineRule="auto"/>
              <w:jc w:val="both"/>
              <w:rPr>
                <w:rFonts w:cs="Calibri"/>
                <w:bCs/>
              </w:rPr>
            </w:pPr>
            <w:r w:rsidRPr="00B853B7">
              <w:rPr>
                <w:rFonts w:cs="Calibri"/>
                <w:bCs/>
              </w:rPr>
              <w:t>Property security measures (e.g. securing shafts and windows; site surveillance)</w:t>
            </w:r>
          </w:p>
        </w:tc>
      </w:tr>
    </w:tbl>
    <w:p w14:paraId="76087DC6" w14:textId="77777777" w:rsidR="00B853B7" w:rsidRPr="00B853B7" w:rsidRDefault="00B853B7" w:rsidP="00B853B7">
      <w:pPr>
        <w:spacing w:after="240" w:line="276" w:lineRule="auto"/>
        <w:jc w:val="both"/>
        <w:rPr>
          <w:rFonts w:cs="Calibri"/>
          <w:b/>
        </w:rPr>
      </w:pPr>
    </w:p>
    <w:p w14:paraId="3ECE0240"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Access control:</w:t>
      </w:r>
    </w:p>
    <w:p w14:paraId="00392BB1" w14:textId="77777777" w:rsidR="00B853B7" w:rsidRPr="00B853B7" w:rsidRDefault="00B853B7" w:rsidP="00B853B7">
      <w:pPr>
        <w:spacing w:after="240" w:line="276" w:lineRule="auto"/>
        <w:jc w:val="both"/>
        <w:rPr>
          <w:rFonts w:cs="Calibri"/>
        </w:rPr>
      </w:pPr>
      <w:r w:rsidRPr="00B853B7">
        <w:rPr>
          <w:rFonts w:cs="Calibri"/>
        </w:rPr>
        <w:t>The use of IT systems by unauthorised persons (unauthorised employees or external parties) should be prevented. Access control involves the issue of identification and subsequent authentication. Access control also includes the objective of preventing external access (e.g. from the Internet) to IT systems (hacker protection).</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42E3AC0F" w14:textId="77777777" w:rsidTr="004B19E1">
        <w:tc>
          <w:tcPr>
            <w:tcW w:w="8928" w:type="dxa"/>
            <w:tcBorders>
              <w:top w:val="single" w:sz="4" w:space="0" w:color="auto"/>
              <w:left w:val="single" w:sz="4" w:space="0" w:color="auto"/>
              <w:bottom w:val="single" w:sz="4" w:space="0" w:color="auto"/>
              <w:right w:val="single" w:sz="4" w:space="0" w:color="auto"/>
            </w:tcBorders>
          </w:tcPr>
          <w:p w14:paraId="2C4DE1F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CE55F99" w14:textId="77777777" w:rsidTr="004B19E1">
        <w:tc>
          <w:tcPr>
            <w:tcW w:w="8928" w:type="dxa"/>
            <w:tcBorders>
              <w:top w:val="single" w:sz="4" w:space="0" w:color="auto"/>
              <w:left w:val="single" w:sz="4" w:space="0" w:color="auto"/>
              <w:bottom w:val="single" w:sz="4" w:space="0" w:color="auto"/>
              <w:right w:val="single" w:sz="4" w:space="0" w:color="auto"/>
            </w:tcBorders>
          </w:tcPr>
          <w:p w14:paraId="334C9B0F" w14:textId="77777777" w:rsidR="00B853B7" w:rsidRPr="00B853B7" w:rsidRDefault="00B853B7" w:rsidP="004B19E1">
            <w:pPr>
              <w:spacing w:after="240" w:line="276" w:lineRule="auto"/>
              <w:jc w:val="both"/>
              <w:rPr>
                <w:rFonts w:cs="Calibri"/>
                <w:bCs/>
              </w:rPr>
            </w:pPr>
            <w:r w:rsidRPr="00B853B7">
              <w:rPr>
                <w:rFonts w:cs="Calibri"/>
                <w:bCs/>
              </w:rPr>
              <w:t>Authentication of users vis-à-vis the data processing system, i.e. identification by user name and password or 2-factor procedure</w:t>
            </w:r>
          </w:p>
        </w:tc>
      </w:tr>
      <w:tr w:rsidR="00B853B7" w:rsidRPr="00B853B7" w14:paraId="7FD63678" w14:textId="77777777" w:rsidTr="004B19E1">
        <w:tc>
          <w:tcPr>
            <w:tcW w:w="8928" w:type="dxa"/>
            <w:tcBorders>
              <w:top w:val="single" w:sz="4" w:space="0" w:color="auto"/>
              <w:left w:val="single" w:sz="4" w:space="0" w:color="auto"/>
              <w:bottom w:val="single" w:sz="4" w:space="0" w:color="auto"/>
              <w:right w:val="single" w:sz="4" w:space="0" w:color="auto"/>
            </w:tcBorders>
          </w:tcPr>
          <w:p w14:paraId="26913F8F" w14:textId="77777777" w:rsidR="00B853B7" w:rsidRPr="00B853B7" w:rsidRDefault="00B853B7" w:rsidP="004B19E1">
            <w:pPr>
              <w:spacing w:after="240" w:line="276" w:lineRule="auto"/>
              <w:jc w:val="both"/>
              <w:rPr>
                <w:rFonts w:cs="Calibri"/>
                <w:bCs/>
              </w:rPr>
            </w:pPr>
            <w:r w:rsidRPr="00B853B7">
              <w:rPr>
                <w:rFonts w:cs="Calibri"/>
                <w:bCs/>
              </w:rPr>
              <w:t xml:space="preserve">Regulations for password assignment </w:t>
            </w:r>
          </w:p>
          <w:p w14:paraId="2D4015A9"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Personal password</w:t>
            </w:r>
          </w:p>
          <w:p w14:paraId="0E8BBD87"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Allocation by users themselves</w:t>
            </w:r>
          </w:p>
          <w:p w14:paraId="21F2A24F"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Access blocked after three failed attempts</w:t>
            </w:r>
          </w:p>
          <w:p w14:paraId="7449885D"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No disclosure to third parties</w:t>
            </w:r>
          </w:p>
          <w:p w14:paraId="4401458E"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Arrangements in the event of absence (holiday, illness, etc.)</w:t>
            </w:r>
          </w:p>
        </w:tc>
      </w:tr>
      <w:tr w:rsidR="00B853B7" w:rsidRPr="00B853B7" w14:paraId="5B69F38D" w14:textId="77777777" w:rsidTr="004B19E1">
        <w:tc>
          <w:tcPr>
            <w:tcW w:w="8928" w:type="dxa"/>
            <w:tcBorders>
              <w:top w:val="single" w:sz="4" w:space="0" w:color="auto"/>
              <w:left w:val="single" w:sz="4" w:space="0" w:color="auto"/>
              <w:bottom w:val="single" w:sz="4" w:space="0" w:color="auto"/>
              <w:right w:val="single" w:sz="4" w:space="0" w:color="auto"/>
            </w:tcBorders>
          </w:tcPr>
          <w:p w14:paraId="57F48A49" w14:textId="77777777" w:rsidR="00B853B7" w:rsidRPr="00B853B7" w:rsidRDefault="00B853B7" w:rsidP="004B19E1">
            <w:pPr>
              <w:spacing w:after="240" w:line="276" w:lineRule="auto"/>
              <w:jc w:val="both"/>
              <w:rPr>
                <w:rFonts w:cs="Calibri"/>
                <w:bCs/>
              </w:rPr>
            </w:pPr>
            <w:r w:rsidRPr="00B853B7">
              <w:rPr>
                <w:rFonts w:cs="Calibri"/>
                <w:bCs/>
              </w:rPr>
              <w:t>Immediate blocking of authorisations when employees leave the company</w:t>
            </w:r>
          </w:p>
        </w:tc>
      </w:tr>
      <w:tr w:rsidR="00B853B7" w:rsidRPr="00B853B7" w14:paraId="4E8AC29C" w14:textId="77777777" w:rsidTr="004B19E1">
        <w:tc>
          <w:tcPr>
            <w:tcW w:w="8928" w:type="dxa"/>
            <w:tcBorders>
              <w:top w:val="single" w:sz="4" w:space="0" w:color="auto"/>
              <w:left w:val="single" w:sz="4" w:space="0" w:color="auto"/>
              <w:bottom w:val="single" w:sz="4" w:space="0" w:color="auto"/>
              <w:right w:val="single" w:sz="4" w:space="0" w:color="auto"/>
            </w:tcBorders>
          </w:tcPr>
          <w:p w14:paraId="0AB14AAF" w14:textId="77777777" w:rsidR="00B853B7" w:rsidRPr="00B853B7" w:rsidRDefault="00B853B7" w:rsidP="004B19E1">
            <w:pPr>
              <w:spacing w:after="240" w:line="276" w:lineRule="auto"/>
              <w:jc w:val="both"/>
              <w:rPr>
                <w:rFonts w:cs="Calibri"/>
                <w:bCs/>
              </w:rPr>
            </w:pPr>
            <w:r w:rsidRPr="00B853B7">
              <w:rPr>
                <w:rFonts w:cs="Calibri"/>
                <w:bCs/>
              </w:rPr>
              <w:t>Regular check of the validity of authorisations (annually)</w:t>
            </w:r>
          </w:p>
        </w:tc>
      </w:tr>
      <w:tr w:rsidR="00B853B7" w:rsidRPr="00B853B7" w14:paraId="35B80D3B" w14:textId="77777777" w:rsidTr="004B19E1">
        <w:tc>
          <w:tcPr>
            <w:tcW w:w="8928" w:type="dxa"/>
            <w:tcBorders>
              <w:top w:val="single" w:sz="4" w:space="0" w:color="auto"/>
              <w:left w:val="single" w:sz="4" w:space="0" w:color="auto"/>
              <w:bottom w:val="single" w:sz="4" w:space="0" w:color="auto"/>
              <w:right w:val="single" w:sz="4" w:space="0" w:color="auto"/>
            </w:tcBorders>
          </w:tcPr>
          <w:p w14:paraId="3C58CCDD" w14:textId="77777777" w:rsidR="00B853B7" w:rsidRPr="00B853B7" w:rsidRDefault="00B853B7" w:rsidP="004B19E1">
            <w:pPr>
              <w:spacing w:after="240" w:line="276" w:lineRule="auto"/>
              <w:jc w:val="both"/>
              <w:rPr>
                <w:rFonts w:cs="Calibri"/>
                <w:bCs/>
              </w:rPr>
            </w:pPr>
            <w:r w:rsidRPr="00B853B7">
              <w:rPr>
                <w:rFonts w:cs="Calibri"/>
                <w:bCs/>
              </w:rPr>
              <w:t>Securing workstations when absent and the system is running (password protection for screen saver after 5 to 15 minutes, depending on the risk of misuse)</w:t>
            </w:r>
          </w:p>
        </w:tc>
      </w:tr>
      <w:tr w:rsidR="00B853B7" w:rsidRPr="00B853B7" w14:paraId="6CC9EC0E" w14:textId="77777777" w:rsidTr="004B19E1">
        <w:tc>
          <w:tcPr>
            <w:tcW w:w="8928" w:type="dxa"/>
            <w:tcBorders>
              <w:top w:val="single" w:sz="4" w:space="0" w:color="auto"/>
              <w:left w:val="single" w:sz="4" w:space="0" w:color="auto"/>
              <w:bottom w:val="single" w:sz="4" w:space="0" w:color="auto"/>
              <w:right w:val="single" w:sz="4" w:space="0" w:color="auto"/>
            </w:tcBorders>
          </w:tcPr>
          <w:p w14:paraId="70E06D31" w14:textId="77777777" w:rsidR="00B853B7" w:rsidRPr="00B853B7" w:rsidRDefault="00B853B7" w:rsidP="004B19E1">
            <w:pPr>
              <w:spacing w:after="240" w:line="276" w:lineRule="auto"/>
              <w:jc w:val="both"/>
              <w:rPr>
                <w:rFonts w:cs="Calibri"/>
                <w:bCs/>
              </w:rPr>
            </w:pPr>
            <w:r w:rsidRPr="00B853B7">
              <w:rPr>
                <w:rFonts w:cs="Calibri"/>
                <w:bCs/>
              </w:rPr>
              <w:t>Isolation of internal networks against external access (firewall, VPN encryption)</w:t>
            </w:r>
          </w:p>
        </w:tc>
      </w:tr>
      <w:tr w:rsidR="00B853B7" w:rsidRPr="00B853B7" w14:paraId="3DEB16D2" w14:textId="77777777" w:rsidTr="004B19E1">
        <w:tc>
          <w:tcPr>
            <w:tcW w:w="8928" w:type="dxa"/>
            <w:tcBorders>
              <w:top w:val="single" w:sz="4" w:space="0" w:color="auto"/>
              <w:left w:val="single" w:sz="4" w:space="0" w:color="auto"/>
              <w:bottom w:val="single" w:sz="4" w:space="0" w:color="auto"/>
              <w:right w:val="single" w:sz="4" w:space="0" w:color="auto"/>
            </w:tcBorders>
          </w:tcPr>
          <w:p w14:paraId="1971CDA6" w14:textId="77777777" w:rsidR="00B853B7" w:rsidRPr="00B853B7" w:rsidRDefault="00B853B7" w:rsidP="004B19E1">
            <w:pPr>
              <w:spacing w:after="240" w:line="276" w:lineRule="auto"/>
              <w:jc w:val="both"/>
              <w:rPr>
                <w:rFonts w:cs="Calibri"/>
                <w:bCs/>
              </w:rPr>
            </w:pPr>
            <w:r w:rsidRPr="00B853B7">
              <w:rPr>
                <w:rFonts w:cs="Calibri"/>
                <w:bCs/>
              </w:rPr>
              <w:t>System administration measures are documented by the contractor in a tracking system.</w:t>
            </w:r>
          </w:p>
        </w:tc>
      </w:tr>
      <w:tr w:rsidR="00B853B7" w:rsidRPr="00B853B7" w14:paraId="25E4AB42" w14:textId="77777777" w:rsidTr="004B19E1">
        <w:tc>
          <w:tcPr>
            <w:tcW w:w="8928" w:type="dxa"/>
            <w:tcBorders>
              <w:top w:val="single" w:sz="4" w:space="0" w:color="auto"/>
              <w:left w:val="single" w:sz="4" w:space="0" w:color="auto"/>
              <w:bottom w:val="single" w:sz="4" w:space="0" w:color="auto"/>
              <w:right w:val="single" w:sz="4" w:space="0" w:color="auto"/>
            </w:tcBorders>
          </w:tcPr>
          <w:p w14:paraId="7ED754FF" w14:textId="77777777" w:rsidR="00B853B7" w:rsidRPr="00B853B7" w:rsidRDefault="00B853B7" w:rsidP="004B19E1">
            <w:pPr>
              <w:spacing w:after="240" w:line="276" w:lineRule="auto"/>
              <w:jc w:val="both"/>
              <w:rPr>
                <w:rFonts w:cs="Calibri"/>
                <w:bCs/>
              </w:rPr>
            </w:pPr>
            <w:r w:rsidRPr="00B853B7">
              <w:rPr>
                <w:rFonts w:cs="Calibri"/>
                <w:bCs/>
              </w:rPr>
              <w:t>The requirements for the passwords are defined organisationally by the client.</w:t>
            </w:r>
          </w:p>
        </w:tc>
      </w:tr>
    </w:tbl>
    <w:p w14:paraId="508AB6C0" w14:textId="77777777" w:rsidR="00B853B7" w:rsidRPr="00B853B7" w:rsidRDefault="00B853B7" w:rsidP="00B853B7">
      <w:pPr>
        <w:spacing w:after="240" w:line="276" w:lineRule="auto"/>
        <w:jc w:val="both"/>
        <w:rPr>
          <w:rFonts w:cs="Calibri"/>
          <w:b/>
        </w:rPr>
      </w:pPr>
    </w:p>
    <w:p w14:paraId="7491D14B"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lastRenderedPageBreak/>
        <w:t>Access control:</w:t>
      </w:r>
    </w:p>
    <w:p w14:paraId="19171984" w14:textId="77777777" w:rsidR="00B853B7" w:rsidRPr="00B853B7" w:rsidRDefault="00B853B7" w:rsidP="00B853B7">
      <w:pPr>
        <w:spacing w:after="240" w:line="276" w:lineRule="auto"/>
        <w:jc w:val="both"/>
        <w:rPr>
          <w:rFonts w:cs="Calibri"/>
        </w:rPr>
      </w:pPr>
      <w:r w:rsidRPr="00B853B7">
        <w:rPr>
          <w:rFonts w:cs="Calibri"/>
        </w:rPr>
        <w:t xml:space="preserve">The aim of access control is to ensure that employees and authorised third parties can only access data within the scope of their access authorisation. It should also be ensured that personal data cannot be read, copied, changed or removed (deleted) without authorisation. This applies both to data stored in IT systems and to data stored on machine-readable data carriers or on paper.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4022CC0" w14:textId="77777777" w:rsidTr="004B19E1">
        <w:tc>
          <w:tcPr>
            <w:tcW w:w="8928" w:type="dxa"/>
            <w:tcBorders>
              <w:top w:val="single" w:sz="4" w:space="0" w:color="auto"/>
              <w:left w:val="single" w:sz="4" w:space="0" w:color="auto"/>
              <w:bottom w:val="single" w:sz="4" w:space="0" w:color="auto"/>
              <w:right w:val="single" w:sz="4" w:space="0" w:color="auto"/>
            </w:tcBorders>
          </w:tcPr>
          <w:p w14:paraId="263AACC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7806A64" w14:textId="77777777" w:rsidTr="004B19E1">
        <w:tc>
          <w:tcPr>
            <w:tcW w:w="8928" w:type="dxa"/>
            <w:tcBorders>
              <w:top w:val="single" w:sz="4" w:space="0" w:color="auto"/>
              <w:left w:val="single" w:sz="4" w:space="0" w:color="auto"/>
              <w:bottom w:val="single" w:sz="4" w:space="0" w:color="auto"/>
              <w:right w:val="single" w:sz="4" w:space="0" w:color="auto"/>
            </w:tcBorders>
          </w:tcPr>
          <w:p w14:paraId="527B83E9" w14:textId="77777777" w:rsidR="00B853B7" w:rsidRPr="00B853B7" w:rsidRDefault="00B853B7" w:rsidP="004B19E1">
            <w:pPr>
              <w:spacing w:after="240" w:line="276" w:lineRule="auto"/>
              <w:jc w:val="both"/>
              <w:rPr>
                <w:rFonts w:cs="Calibri"/>
                <w:bCs/>
              </w:rPr>
            </w:pPr>
            <w:r w:rsidRPr="00B853B7">
              <w:rPr>
                <w:rFonts w:cs="Calibri"/>
                <w:bCs/>
              </w:rPr>
              <w:t xml:space="preserve">Creation of a user profile, i.e. definition of access authorisations with regard to users' personal data </w:t>
            </w:r>
          </w:p>
        </w:tc>
      </w:tr>
      <w:tr w:rsidR="00B853B7" w:rsidRPr="00B853B7" w14:paraId="43673D7A" w14:textId="77777777" w:rsidTr="004B19E1">
        <w:tc>
          <w:tcPr>
            <w:tcW w:w="8928" w:type="dxa"/>
            <w:tcBorders>
              <w:top w:val="single" w:sz="4" w:space="0" w:color="auto"/>
              <w:left w:val="single" w:sz="4" w:space="0" w:color="auto"/>
              <w:bottom w:val="single" w:sz="4" w:space="0" w:color="auto"/>
              <w:right w:val="single" w:sz="4" w:space="0" w:color="auto"/>
            </w:tcBorders>
          </w:tcPr>
          <w:p w14:paraId="447E7BFC" w14:textId="77777777" w:rsidR="00B853B7" w:rsidRPr="00B853B7" w:rsidRDefault="00B853B7" w:rsidP="004B19E1">
            <w:pPr>
              <w:spacing w:after="240" w:line="276" w:lineRule="auto"/>
              <w:jc w:val="both"/>
              <w:rPr>
                <w:rFonts w:cs="Calibri"/>
                <w:bCs/>
              </w:rPr>
            </w:pPr>
            <w:r w:rsidRPr="00B853B7">
              <w:rPr>
                <w:rFonts w:cs="Calibri"/>
                <w:bCs/>
              </w:rPr>
              <w:t>Differentiated authorisations for reading, modifying or deleting data</w:t>
            </w:r>
          </w:p>
        </w:tc>
      </w:tr>
      <w:tr w:rsidR="00B853B7" w:rsidRPr="00B853B7" w14:paraId="39754D5D" w14:textId="77777777" w:rsidTr="004B19E1">
        <w:tc>
          <w:tcPr>
            <w:tcW w:w="8928" w:type="dxa"/>
            <w:tcBorders>
              <w:top w:val="single" w:sz="4" w:space="0" w:color="auto"/>
              <w:left w:val="single" w:sz="4" w:space="0" w:color="auto"/>
              <w:bottom w:val="single" w:sz="4" w:space="0" w:color="auto"/>
              <w:right w:val="single" w:sz="4" w:space="0" w:color="auto"/>
            </w:tcBorders>
          </w:tcPr>
          <w:p w14:paraId="6AAE3D5F" w14:textId="77777777" w:rsidR="00B853B7" w:rsidRPr="00B853B7" w:rsidRDefault="00B853B7" w:rsidP="004B19E1">
            <w:pPr>
              <w:spacing w:after="240" w:line="276" w:lineRule="auto"/>
              <w:jc w:val="both"/>
              <w:rPr>
                <w:rFonts w:cs="Calibri"/>
                <w:bCs/>
              </w:rPr>
            </w:pPr>
            <w:r w:rsidRPr="00B853B7">
              <w:rPr>
                <w:rFonts w:cs="Calibri"/>
                <w:bCs/>
              </w:rPr>
              <w:t>Assigning authorisations to employees and vicarious agents according to the minimum principle; access to applications and system components is only permitted if this access is necessary for the specific activity.</w:t>
            </w:r>
          </w:p>
        </w:tc>
      </w:tr>
      <w:tr w:rsidR="00B853B7" w:rsidRPr="00B853B7" w14:paraId="15478F2E" w14:textId="77777777" w:rsidTr="004B19E1">
        <w:tc>
          <w:tcPr>
            <w:tcW w:w="8928" w:type="dxa"/>
            <w:tcBorders>
              <w:top w:val="single" w:sz="4" w:space="0" w:color="auto"/>
              <w:left w:val="single" w:sz="4" w:space="0" w:color="auto"/>
              <w:bottom w:val="single" w:sz="4" w:space="0" w:color="auto"/>
              <w:right w:val="single" w:sz="4" w:space="0" w:color="auto"/>
            </w:tcBorders>
          </w:tcPr>
          <w:p w14:paraId="6425B92E" w14:textId="77777777" w:rsidR="00B853B7" w:rsidRPr="00B853B7" w:rsidRDefault="00B853B7" w:rsidP="004B19E1">
            <w:pPr>
              <w:spacing w:after="240" w:line="276" w:lineRule="auto"/>
              <w:jc w:val="both"/>
              <w:rPr>
                <w:rFonts w:cs="Calibri"/>
                <w:bCs/>
              </w:rPr>
            </w:pPr>
            <w:r w:rsidRPr="00B853B7">
              <w:rPr>
                <w:rFonts w:cs="Calibri"/>
                <w:bCs/>
              </w:rPr>
              <w:t xml:space="preserve">Creation of an authorisation concept </w:t>
            </w:r>
          </w:p>
          <w:p w14:paraId="163E1618"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Setting up administration rights</w:t>
            </w:r>
          </w:p>
          <w:p w14:paraId="66E25E46"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Management of access rights by system administrator</w:t>
            </w:r>
          </w:p>
        </w:tc>
      </w:tr>
      <w:tr w:rsidR="00B853B7" w:rsidRPr="00B853B7" w14:paraId="15A9B4EC" w14:textId="77777777" w:rsidTr="004B19E1">
        <w:tc>
          <w:tcPr>
            <w:tcW w:w="8928" w:type="dxa"/>
            <w:tcBorders>
              <w:top w:val="single" w:sz="4" w:space="0" w:color="auto"/>
              <w:left w:val="single" w:sz="4" w:space="0" w:color="auto"/>
              <w:bottom w:val="single" w:sz="4" w:space="0" w:color="auto"/>
              <w:right w:val="single" w:sz="4" w:space="0" w:color="auto"/>
            </w:tcBorders>
          </w:tcPr>
          <w:p w14:paraId="754C92D4" w14:textId="77777777" w:rsidR="00B853B7" w:rsidRPr="00B853B7" w:rsidRDefault="00B853B7" w:rsidP="004B19E1">
            <w:pPr>
              <w:spacing w:after="240" w:line="276" w:lineRule="auto"/>
              <w:jc w:val="both"/>
              <w:rPr>
                <w:rFonts w:cs="Calibri"/>
                <w:bCs/>
              </w:rPr>
            </w:pPr>
            <w:r w:rsidRPr="00B853B7">
              <w:rPr>
                <w:rFonts w:cs="Calibri"/>
                <w:bCs/>
              </w:rPr>
              <w:t>Separation of test and production operations</w:t>
            </w:r>
          </w:p>
        </w:tc>
      </w:tr>
      <w:tr w:rsidR="00B853B7" w:rsidRPr="00B853B7" w14:paraId="36616839" w14:textId="77777777" w:rsidTr="004B19E1">
        <w:tc>
          <w:tcPr>
            <w:tcW w:w="8928" w:type="dxa"/>
            <w:tcBorders>
              <w:top w:val="single" w:sz="4" w:space="0" w:color="auto"/>
              <w:left w:val="single" w:sz="4" w:space="0" w:color="auto"/>
              <w:bottom w:val="single" w:sz="4" w:space="0" w:color="auto"/>
              <w:right w:val="single" w:sz="4" w:space="0" w:color="auto"/>
            </w:tcBorders>
          </w:tcPr>
          <w:p w14:paraId="2A8E7669" w14:textId="77777777" w:rsidR="00B853B7" w:rsidRPr="00B853B7" w:rsidRDefault="00B853B7" w:rsidP="004B19E1">
            <w:pPr>
              <w:spacing w:after="240" w:line="276" w:lineRule="auto"/>
              <w:jc w:val="both"/>
              <w:rPr>
                <w:rFonts w:cs="Calibri"/>
                <w:bCs/>
              </w:rPr>
            </w:pPr>
            <w:r w:rsidRPr="00B853B7">
              <w:rPr>
                <w:rFonts w:cs="Calibri"/>
                <w:bCs/>
              </w:rPr>
              <w:t>Configuration of the IT devices used so that all services and components that are not required to fulfil its services are deactivated. Annual review of the proper configuration</w:t>
            </w:r>
          </w:p>
        </w:tc>
      </w:tr>
      <w:tr w:rsidR="00B853B7" w:rsidRPr="00B853B7" w14:paraId="4ECEB8E6" w14:textId="77777777" w:rsidTr="004B19E1">
        <w:tc>
          <w:tcPr>
            <w:tcW w:w="8928" w:type="dxa"/>
            <w:tcBorders>
              <w:top w:val="single" w:sz="4" w:space="0" w:color="auto"/>
              <w:left w:val="single" w:sz="4" w:space="0" w:color="auto"/>
              <w:bottom w:val="single" w:sz="4" w:space="0" w:color="auto"/>
              <w:right w:val="single" w:sz="4" w:space="0" w:color="auto"/>
            </w:tcBorders>
          </w:tcPr>
          <w:p w14:paraId="51E81086" w14:textId="77777777" w:rsidR="00B853B7" w:rsidRPr="00B853B7" w:rsidRDefault="00B853B7" w:rsidP="004B19E1">
            <w:pPr>
              <w:spacing w:after="240" w:line="276" w:lineRule="auto"/>
              <w:jc w:val="both"/>
              <w:rPr>
                <w:rFonts w:cs="Calibri"/>
                <w:bCs/>
              </w:rPr>
            </w:pPr>
            <w:r w:rsidRPr="00B853B7">
              <w:rPr>
                <w:rFonts w:cs="Calibri"/>
                <w:bCs/>
              </w:rPr>
              <w:t>Allocation of authorisations must be documented in a comprehensible manner and include an approval step.</w:t>
            </w:r>
          </w:p>
        </w:tc>
      </w:tr>
      <w:tr w:rsidR="00B853B7" w:rsidRPr="00B853B7" w14:paraId="486A4E80" w14:textId="77777777" w:rsidTr="004B19E1">
        <w:tc>
          <w:tcPr>
            <w:tcW w:w="8928" w:type="dxa"/>
            <w:tcBorders>
              <w:top w:val="single" w:sz="4" w:space="0" w:color="auto"/>
              <w:left w:val="single" w:sz="4" w:space="0" w:color="auto"/>
              <w:bottom w:val="single" w:sz="4" w:space="0" w:color="auto"/>
              <w:right w:val="single" w:sz="4" w:space="0" w:color="auto"/>
            </w:tcBorders>
          </w:tcPr>
          <w:p w14:paraId="6B982FAF"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data carriers that are no longer required in accordance with the current state of the art, taking into account the applicable standards (DIN 66399:2012) or commissioning a contractor specialising in the disposal of data carriers to dispose of the data carriers, who will destroy the data carriers with the same or a higher security level. The data carriers intended for disposal must be protected against unauthorised access during storage and transport using suitable measures. </w:t>
            </w:r>
          </w:p>
        </w:tc>
      </w:tr>
      <w:tr w:rsidR="00B853B7" w:rsidRPr="00B853B7" w14:paraId="3FCC0359" w14:textId="77777777" w:rsidTr="004B19E1">
        <w:tc>
          <w:tcPr>
            <w:tcW w:w="8928" w:type="dxa"/>
            <w:tcBorders>
              <w:top w:val="single" w:sz="4" w:space="0" w:color="auto"/>
              <w:left w:val="single" w:sz="4" w:space="0" w:color="auto"/>
              <w:bottom w:val="single" w:sz="4" w:space="0" w:color="auto"/>
              <w:right w:val="single" w:sz="4" w:space="0" w:color="auto"/>
            </w:tcBorders>
          </w:tcPr>
          <w:p w14:paraId="31525D24"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paper waste (e.g. misprints of work lists, cover letters, etc.) using a document shredder with a security level P-4 as defined in DIN 66399:2012, or commissioning a contractor specialising in document destruction to dispose of the documents, who will destroy them with the same or a higher security level.   </w:t>
            </w:r>
          </w:p>
        </w:tc>
      </w:tr>
      <w:tr w:rsidR="00B853B7" w:rsidRPr="00B853B7" w14:paraId="476D080E" w14:textId="77777777" w:rsidTr="004B19E1">
        <w:tc>
          <w:tcPr>
            <w:tcW w:w="8928" w:type="dxa"/>
            <w:tcBorders>
              <w:top w:val="single" w:sz="4" w:space="0" w:color="auto"/>
              <w:left w:val="single" w:sz="4" w:space="0" w:color="auto"/>
              <w:bottom w:val="single" w:sz="4" w:space="0" w:color="auto"/>
              <w:right w:val="single" w:sz="4" w:space="0" w:color="auto"/>
            </w:tcBorders>
          </w:tcPr>
          <w:p w14:paraId="10A93BEF" w14:textId="77777777" w:rsidR="00B853B7" w:rsidRPr="00B853B7" w:rsidRDefault="00B853B7" w:rsidP="004B19E1">
            <w:pPr>
              <w:spacing w:after="240" w:line="276" w:lineRule="auto"/>
              <w:jc w:val="both"/>
              <w:rPr>
                <w:rFonts w:cs="Calibri"/>
                <w:bCs/>
              </w:rPr>
            </w:pPr>
            <w:r w:rsidRPr="00B853B7">
              <w:rPr>
                <w:rFonts w:cs="Calibri"/>
                <w:bCs/>
              </w:rPr>
              <w:t xml:space="preserve">Written regulation on the permissibility/prohibition of copying data </w:t>
            </w:r>
          </w:p>
        </w:tc>
      </w:tr>
      <w:tr w:rsidR="00B853B7" w:rsidRPr="00B853B7" w14:paraId="33A3010C" w14:textId="77777777" w:rsidTr="004B19E1">
        <w:tc>
          <w:tcPr>
            <w:tcW w:w="8928" w:type="dxa"/>
            <w:tcBorders>
              <w:top w:val="single" w:sz="4" w:space="0" w:color="auto"/>
              <w:left w:val="single" w:sz="4" w:space="0" w:color="auto"/>
              <w:bottom w:val="single" w:sz="4" w:space="0" w:color="auto"/>
              <w:right w:val="single" w:sz="4" w:space="0" w:color="auto"/>
            </w:tcBorders>
          </w:tcPr>
          <w:p w14:paraId="3CDADED2" w14:textId="77777777" w:rsidR="00B853B7" w:rsidRPr="00B853B7" w:rsidRDefault="00B853B7" w:rsidP="004B19E1">
            <w:pPr>
              <w:spacing w:after="240" w:line="276" w:lineRule="auto"/>
              <w:jc w:val="both"/>
              <w:rPr>
                <w:rFonts w:cs="Calibri"/>
                <w:bCs/>
              </w:rPr>
            </w:pPr>
            <w:r w:rsidRPr="00B853B7">
              <w:rPr>
                <w:rFonts w:cs="Calibri"/>
                <w:bCs/>
              </w:rPr>
              <w:lastRenderedPageBreak/>
              <w:t>The client is responsible for securing the data carriers or files against unauthorised reading, copying, modification or removal, which the individual users can generate from the system via the application.</w:t>
            </w:r>
          </w:p>
        </w:tc>
      </w:tr>
    </w:tbl>
    <w:p w14:paraId="0F6BEC46" w14:textId="77777777" w:rsidR="00B853B7" w:rsidRPr="00B853B7" w:rsidRDefault="00B853B7" w:rsidP="00B853B7">
      <w:pPr>
        <w:spacing w:after="240" w:line="276" w:lineRule="auto"/>
        <w:jc w:val="both"/>
        <w:rPr>
          <w:rFonts w:cs="Calibri"/>
        </w:rPr>
      </w:pPr>
    </w:p>
    <w:p w14:paraId="3A53F4C6"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Separation control:</w:t>
      </w:r>
    </w:p>
    <w:p w14:paraId="41E22460" w14:textId="77777777" w:rsidR="00B853B7" w:rsidRPr="00B853B7" w:rsidRDefault="00B853B7" w:rsidP="00B853B7">
      <w:pPr>
        <w:spacing w:after="240" w:line="276" w:lineRule="auto"/>
        <w:jc w:val="both"/>
        <w:rPr>
          <w:rFonts w:cs="Calibri"/>
          <w:bCs/>
        </w:rPr>
      </w:pPr>
      <w:r w:rsidRPr="00B853B7">
        <w:rPr>
          <w:rFonts w:cs="Calibri"/>
        </w:rPr>
        <w:t>According to the principle of separation, data collected for different purposes must be processed separately (also: principle of non-</w:t>
      </w:r>
      <w:proofErr w:type="spellStart"/>
      <w:r w:rsidRPr="00B853B7">
        <w:rPr>
          <w:rFonts w:cs="Calibri"/>
        </w:rPr>
        <w:t>linkability</w:t>
      </w:r>
      <w:proofErr w:type="spellEnd"/>
      <w:r w:rsidRPr="00B853B7">
        <w:rPr>
          <w:rFonts w:cs="Calibri"/>
        </w:rPr>
        <w:t>). This is intended to ensure that the purpose limitation of personal data is implemented through organisational and technical measures. The separation requirement is particularly important in the context of order processing, e.g. if data from several clients is stored on one system. If the separation requirement cannot be achieved through technical measures, such as access control software, separate storage is necessary.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086B016D" w14:textId="77777777" w:rsidTr="004B19E1">
        <w:tc>
          <w:tcPr>
            <w:tcW w:w="8748" w:type="dxa"/>
            <w:tcBorders>
              <w:top w:val="single" w:sz="4" w:space="0" w:color="auto"/>
              <w:left w:val="single" w:sz="4" w:space="0" w:color="auto"/>
              <w:bottom w:val="single" w:sz="4" w:space="0" w:color="auto"/>
              <w:right w:val="single" w:sz="4" w:space="0" w:color="auto"/>
            </w:tcBorders>
          </w:tcPr>
          <w:p w14:paraId="1B9A458D"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EAA18F7" w14:textId="77777777" w:rsidTr="004B19E1">
        <w:tc>
          <w:tcPr>
            <w:tcW w:w="8748" w:type="dxa"/>
            <w:tcBorders>
              <w:top w:val="single" w:sz="4" w:space="0" w:color="auto"/>
              <w:left w:val="single" w:sz="4" w:space="0" w:color="auto"/>
              <w:bottom w:val="single" w:sz="4" w:space="0" w:color="auto"/>
              <w:right w:val="single" w:sz="4" w:space="0" w:color="auto"/>
            </w:tcBorders>
          </w:tcPr>
          <w:p w14:paraId="0C2265DA" w14:textId="77777777" w:rsidR="00B853B7" w:rsidRPr="00B853B7" w:rsidRDefault="00B853B7" w:rsidP="004B19E1">
            <w:pPr>
              <w:spacing w:after="240" w:line="276" w:lineRule="auto"/>
              <w:jc w:val="both"/>
              <w:rPr>
                <w:rFonts w:cs="Calibri"/>
                <w:bCs/>
              </w:rPr>
            </w:pPr>
            <w:r w:rsidRPr="00B853B7">
              <w:rPr>
                <w:rFonts w:cs="Calibri"/>
                <w:bCs/>
              </w:rPr>
              <w:t>Authorisation concept with definition of access rights</w:t>
            </w:r>
          </w:p>
        </w:tc>
      </w:tr>
    </w:tbl>
    <w:p w14:paraId="7E8C7B1E" w14:textId="77777777" w:rsidR="00B853B7" w:rsidRPr="00B853B7" w:rsidRDefault="00B853B7" w:rsidP="00B853B7">
      <w:pPr>
        <w:spacing w:after="240" w:line="276" w:lineRule="auto"/>
        <w:jc w:val="both"/>
        <w:rPr>
          <w:rFonts w:cs="Calibri"/>
        </w:rPr>
      </w:pPr>
    </w:p>
    <w:p w14:paraId="6E5C215C" w14:textId="77777777" w:rsidR="00B853B7" w:rsidRPr="00B853B7" w:rsidRDefault="00B853B7" w:rsidP="00B853B7">
      <w:pPr>
        <w:spacing w:after="240"/>
        <w:jc w:val="center"/>
        <w:rPr>
          <w:rFonts w:cs="Calibri"/>
          <w:b/>
          <w:bCs/>
        </w:rPr>
      </w:pPr>
      <w:r w:rsidRPr="00B853B7">
        <w:rPr>
          <w:rFonts w:cs="Calibri"/>
          <w:b/>
          <w:bCs/>
        </w:rPr>
        <w:t>Protection goal: Integrity</w:t>
      </w:r>
    </w:p>
    <w:p w14:paraId="5F78C32D" w14:textId="77777777" w:rsidR="00B853B7" w:rsidRPr="00B853B7" w:rsidRDefault="00B853B7" w:rsidP="00B853B7">
      <w:pPr>
        <w:spacing w:after="240" w:line="276" w:lineRule="auto"/>
        <w:jc w:val="both"/>
        <w:rPr>
          <w:rFonts w:cs="Calibri"/>
          <w:bCs/>
        </w:rPr>
      </w:pPr>
      <w:r w:rsidRPr="00B853B7">
        <w:rPr>
          <w:rFonts w:cs="Calibri"/>
          <w:bCs/>
        </w:rPr>
        <w:t>It must be ensured that information technology processes and systems continuously comply with the defined specifications so that the data to be processed with them remains intact, complete and up-to-date.</w:t>
      </w:r>
    </w:p>
    <w:p w14:paraId="36E47FD2"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Transfer control:</w:t>
      </w:r>
    </w:p>
    <w:p w14:paraId="77087965" w14:textId="77777777" w:rsidR="00B853B7" w:rsidRPr="00B853B7" w:rsidRDefault="00B853B7" w:rsidP="00B853B7">
      <w:pPr>
        <w:spacing w:after="240" w:line="276" w:lineRule="auto"/>
        <w:jc w:val="both"/>
        <w:rPr>
          <w:rFonts w:cs="Calibri"/>
          <w:b/>
        </w:rPr>
      </w:pPr>
    </w:p>
    <w:p w14:paraId="1B261D4B" w14:textId="77777777" w:rsidR="00B853B7" w:rsidRPr="00B853B7" w:rsidRDefault="00B853B7" w:rsidP="00B853B7">
      <w:pPr>
        <w:spacing w:after="240" w:line="276" w:lineRule="auto"/>
        <w:jc w:val="both"/>
        <w:rPr>
          <w:rFonts w:cs="Calibri"/>
          <w:bCs/>
        </w:rPr>
      </w:pPr>
      <w:r w:rsidRPr="00B853B7">
        <w:rPr>
          <w:rFonts w:cs="Calibri"/>
        </w:rPr>
        <w:t>This includes all variants of the transfer of personal data by means of data carriers or communication networks. The purpose of onward transfer control is to prevent data from being used (read, copied, modified or removed/deleted) without authorisation during onward transfer. The term "disclosure" includes both transmission to third parties and disclosure within the scope of commissioned processing between the client and contractor and to the data subject.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170D08AD" w14:textId="77777777" w:rsidTr="004B19E1">
        <w:tc>
          <w:tcPr>
            <w:tcW w:w="8928" w:type="dxa"/>
            <w:tcBorders>
              <w:top w:val="single" w:sz="4" w:space="0" w:color="auto"/>
              <w:left w:val="single" w:sz="4" w:space="0" w:color="auto"/>
              <w:bottom w:val="single" w:sz="4" w:space="0" w:color="auto"/>
              <w:right w:val="single" w:sz="4" w:space="0" w:color="auto"/>
            </w:tcBorders>
          </w:tcPr>
          <w:p w14:paraId="203E74A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5B3D66C" w14:textId="77777777" w:rsidTr="004B19E1">
        <w:tc>
          <w:tcPr>
            <w:tcW w:w="8928" w:type="dxa"/>
            <w:tcBorders>
              <w:top w:val="single" w:sz="4" w:space="0" w:color="auto"/>
              <w:left w:val="single" w:sz="4" w:space="0" w:color="auto"/>
              <w:bottom w:val="single" w:sz="4" w:space="0" w:color="auto"/>
              <w:right w:val="single" w:sz="4" w:space="0" w:color="auto"/>
            </w:tcBorders>
          </w:tcPr>
          <w:p w14:paraId="6A12938F" w14:textId="77777777" w:rsidR="00B853B7" w:rsidRPr="00B853B7" w:rsidRDefault="00B853B7" w:rsidP="004B19E1">
            <w:pPr>
              <w:spacing w:after="240" w:line="276" w:lineRule="auto"/>
              <w:jc w:val="both"/>
              <w:rPr>
                <w:rFonts w:cs="Calibri"/>
                <w:bCs/>
              </w:rPr>
            </w:pPr>
            <w:r w:rsidRPr="00B853B7">
              <w:rPr>
                <w:rFonts w:cs="Calibri"/>
                <w:bCs/>
              </w:rPr>
              <w:t>Documentation of data recipients, the transport/transmission routes, the persons authorised to transmit data and the data to be transmitted</w:t>
            </w:r>
          </w:p>
        </w:tc>
      </w:tr>
      <w:tr w:rsidR="00B853B7" w:rsidRPr="00B853B7" w14:paraId="122ABBA4" w14:textId="77777777" w:rsidTr="004B19E1">
        <w:tc>
          <w:tcPr>
            <w:tcW w:w="8928" w:type="dxa"/>
            <w:tcBorders>
              <w:top w:val="single" w:sz="4" w:space="0" w:color="auto"/>
              <w:left w:val="single" w:sz="4" w:space="0" w:color="auto"/>
              <w:bottom w:val="single" w:sz="4" w:space="0" w:color="auto"/>
              <w:right w:val="single" w:sz="4" w:space="0" w:color="auto"/>
            </w:tcBorders>
          </w:tcPr>
          <w:p w14:paraId="3F35E8A4" w14:textId="77777777" w:rsidR="00B853B7" w:rsidRPr="00B853B7" w:rsidRDefault="00B853B7" w:rsidP="004B19E1">
            <w:pPr>
              <w:spacing w:after="240" w:line="276" w:lineRule="auto"/>
              <w:jc w:val="both"/>
              <w:rPr>
                <w:rFonts w:cs="Calibri"/>
                <w:bCs/>
              </w:rPr>
            </w:pPr>
            <w:r w:rsidRPr="00B853B7">
              <w:rPr>
                <w:rFonts w:cs="Calibri"/>
                <w:bCs/>
              </w:rPr>
              <w:t xml:space="preserve">Authenticated and sufficiently encrypted transmission of data before it is passed on via unsecured transmission paths  </w:t>
            </w:r>
          </w:p>
        </w:tc>
      </w:tr>
      <w:tr w:rsidR="00B853B7" w:rsidRPr="00B853B7" w14:paraId="53F651CF" w14:textId="77777777" w:rsidTr="004B19E1">
        <w:tc>
          <w:tcPr>
            <w:tcW w:w="8928" w:type="dxa"/>
            <w:tcBorders>
              <w:top w:val="single" w:sz="4" w:space="0" w:color="auto"/>
              <w:left w:val="single" w:sz="4" w:space="0" w:color="auto"/>
              <w:bottom w:val="single" w:sz="4" w:space="0" w:color="auto"/>
              <w:right w:val="single" w:sz="4" w:space="0" w:color="auto"/>
            </w:tcBorders>
          </w:tcPr>
          <w:p w14:paraId="0C6D30D0" w14:textId="77777777" w:rsidR="00B853B7" w:rsidRPr="00B853B7" w:rsidRDefault="00B853B7" w:rsidP="004B19E1">
            <w:pPr>
              <w:spacing w:after="240" w:line="276" w:lineRule="auto"/>
              <w:jc w:val="both"/>
              <w:rPr>
                <w:rFonts w:cs="Calibri"/>
                <w:bCs/>
              </w:rPr>
            </w:pPr>
            <w:r w:rsidRPr="00B853B7">
              <w:rPr>
                <w:rFonts w:cs="Calibri"/>
                <w:bCs/>
              </w:rPr>
              <w:t>The contractor does not send any data as part of server administration.</w:t>
            </w:r>
          </w:p>
        </w:tc>
      </w:tr>
      <w:tr w:rsidR="00B853B7" w:rsidRPr="00B853B7" w14:paraId="35364BAE" w14:textId="77777777" w:rsidTr="004B19E1">
        <w:tc>
          <w:tcPr>
            <w:tcW w:w="8928" w:type="dxa"/>
            <w:tcBorders>
              <w:top w:val="single" w:sz="4" w:space="0" w:color="auto"/>
              <w:left w:val="single" w:sz="4" w:space="0" w:color="auto"/>
              <w:bottom w:val="single" w:sz="4" w:space="0" w:color="auto"/>
              <w:right w:val="single" w:sz="4" w:space="0" w:color="auto"/>
            </w:tcBorders>
          </w:tcPr>
          <w:p w14:paraId="2BAD5F85" w14:textId="77777777" w:rsidR="00B853B7" w:rsidRPr="00B853B7" w:rsidRDefault="00B853B7" w:rsidP="004B19E1">
            <w:pPr>
              <w:spacing w:after="240" w:line="276" w:lineRule="auto"/>
              <w:jc w:val="both"/>
              <w:rPr>
                <w:rFonts w:cs="Calibri"/>
                <w:bCs/>
              </w:rPr>
            </w:pPr>
            <w:r w:rsidRPr="00B853B7">
              <w:rPr>
                <w:rFonts w:cs="Calibri"/>
                <w:bCs/>
              </w:rPr>
              <w:lastRenderedPageBreak/>
              <w:t xml:space="preserve">Magnetic data carriers are deleted in accordance with data protection regulations when they are discarded by overwriting or physical destruction.  </w:t>
            </w:r>
          </w:p>
        </w:tc>
      </w:tr>
    </w:tbl>
    <w:p w14:paraId="7F022E4B" w14:textId="77777777" w:rsidR="00B853B7" w:rsidRPr="00B853B7" w:rsidRDefault="00B853B7" w:rsidP="00B853B7">
      <w:pPr>
        <w:spacing w:after="240" w:line="276" w:lineRule="auto"/>
        <w:jc w:val="both"/>
        <w:rPr>
          <w:rFonts w:cs="Calibri"/>
          <w:b/>
        </w:rPr>
      </w:pPr>
    </w:p>
    <w:p w14:paraId="11B6FC85"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Input control:</w:t>
      </w:r>
    </w:p>
    <w:p w14:paraId="340224CD" w14:textId="77777777" w:rsidR="00B853B7" w:rsidRPr="00B853B7" w:rsidRDefault="00B853B7" w:rsidP="00B853B7">
      <w:pPr>
        <w:spacing w:after="240" w:line="276" w:lineRule="auto"/>
        <w:jc w:val="both"/>
        <w:rPr>
          <w:rFonts w:cs="Calibri"/>
          <w:bCs/>
        </w:rPr>
      </w:pPr>
      <w:r w:rsidRPr="00B853B7">
        <w:rPr>
          <w:rFonts w:cs="Calibri"/>
        </w:rPr>
        <w:t>The purpose of input control is to document who is responsible for (in)authorised or incorrect data input. The aim is to ensure that the input of personal data into the IT system, which also includes non-networked individual workstations such as PCs, can be audited. The data entry to be checked includes both the initial storage and the modification and deletion (removal) of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7CCBD62" w14:textId="77777777" w:rsidTr="004B19E1">
        <w:tc>
          <w:tcPr>
            <w:tcW w:w="8928" w:type="dxa"/>
            <w:tcBorders>
              <w:top w:val="single" w:sz="4" w:space="0" w:color="auto"/>
              <w:left w:val="single" w:sz="4" w:space="0" w:color="auto"/>
              <w:bottom w:val="single" w:sz="4" w:space="0" w:color="auto"/>
              <w:right w:val="single" w:sz="4" w:space="0" w:color="auto"/>
            </w:tcBorders>
          </w:tcPr>
          <w:p w14:paraId="514AA5F0"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02036A27" w14:textId="77777777" w:rsidTr="004B19E1">
        <w:tc>
          <w:tcPr>
            <w:tcW w:w="8928" w:type="dxa"/>
            <w:tcBorders>
              <w:top w:val="single" w:sz="4" w:space="0" w:color="auto"/>
              <w:left w:val="single" w:sz="4" w:space="0" w:color="auto"/>
              <w:bottom w:val="single" w:sz="4" w:space="0" w:color="auto"/>
              <w:right w:val="single" w:sz="4" w:space="0" w:color="auto"/>
            </w:tcBorders>
          </w:tcPr>
          <w:p w14:paraId="448A203C" w14:textId="77777777" w:rsidR="00B853B7" w:rsidRPr="00B853B7" w:rsidRDefault="00B853B7" w:rsidP="004B19E1">
            <w:pPr>
              <w:spacing w:after="240" w:line="276" w:lineRule="auto"/>
              <w:jc w:val="both"/>
              <w:rPr>
                <w:rFonts w:cs="Calibri"/>
                <w:bCs/>
              </w:rPr>
            </w:pPr>
            <w:r w:rsidRPr="00B853B7">
              <w:rPr>
                <w:rFonts w:cs="Calibri"/>
                <w:bCs/>
              </w:rPr>
              <w:t>Management of verifiably granted access authorisations</w:t>
            </w:r>
          </w:p>
        </w:tc>
      </w:tr>
      <w:tr w:rsidR="00B853B7" w:rsidRPr="00B853B7" w14:paraId="61FB5E89" w14:textId="77777777" w:rsidTr="004B19E1">
        <w:tc>
          <w:tcPr>
            <w:tcW w:w="8928" w:type="dxa"/>
            <w:tcBorders>
              <w:top w:val="single" w:sz="4" w:space="0" w:color="auto"/>
              <w:left w:val="single" w:sz="4" w:space="0" w:color="auto"/>
              <w:bottom w:val="single" w:sz="4" w:space="0" w:color="auto"/>
              <w:right w:val="single" w:sz="4" w:space="0" w:color="auto"/>
            </w:tcBorders>
          </w:tcPr>
          <w:p w14:paraId="580C112A" w14:textId="77777777" w:rsidR="00B853B7" w:rsidRPr="00B853B7" w:rsidRDefault="00B853B7" w:rsidP="004B19E1">
            <w:pPr>
              <w:spacing w:after="240" w:line="276" w:lineRule="auto"/>
              <w:jc w:val="both"/>
              <w:rPr>
                <w:rFonts w:cs="Calibri"/>
                <w:bCs/>
              </w:rPr>
            </w:pPr>
            <w:r w:rsidRPr="00B853B7">
              <w:rPr>
                <w:rFonts w:cs="Calibri"/>
                <w:bCs/>
              </w:rPr>
              <w:t>Logging of input, changes or deletion of personal data</w:t>
            </w:r>
          </w:p>
        </w:tc>
      </w:tr>
      <w:tr w:rsidR="00B853B7" w:rsidRPr="00B853B7" w14:paraId="128699A7" w14:textId="77777777" w:rsidTr="004B19E1">
        <w:tc>
          <w:tcPr>
            <w:tcW w:w="8928" w:type="dxa"/>
            <w:tcBorders>
              <w:top w:val="single" w:sz="4" w:space="0" w:color="auto"/>
              <w:left w:val="single" w:sz="4" w:space="0" w:color="auto"/>
              <w:bottom w:val="single" w:sz="4" w:space="0" w:color="auto"/>
              <w:right w:val="single" w:sz="4" w:space="0" w:color="auto"/>
            </w:tcBorders>
          </w:tcPr>
          <w:p w14:paraId="03669C4B" w14:textId="77777777" w:rsidR="00B853B7" w:rsidRPr="00B853B7" w:rsidRDefault="00B853B7" w:rsidP="004B19E1">
            <w:pPr>
              <w:spacing w:after="240" w:line="276" w:lineRule="auto"/>
              <w:jc w:val="both"/>
              <w:rPr>
                <w:rFonts w:cs="Calibri"/>
                <w:bCs/>
              </w:rPr>
            </w:pPr>
            <w:r w:rsidRPr="00B853B7">
              <w:rPr>
                <w:rFonts w:cs="Calibri"/>
                <w:bCs/>
              </w:rPr>
              <w:t>Regulation on access authorisations to created log data</w:t>
            </w:r>
          </w:p>
        </w:tc>
      </w:tr>
      <w:tr w:rsidR="00B853B7" w:rsidRPr="00B853B7" w14:paraId="24FA399D" w14:textId="77777777" w:rsidTr="004B19E1">
        <w:tc>
          <w:tcPr>
            <w:tcW w:w="8928" w:type="dxa"/>
            <w:tcBorders>
              <w:top w:val="single" w:sz="4" w:space="0" w:color="auto"/>
              <w:left w:val="single" w:sz="4" w:space="0" w:color="auto"/>
              <w:bottom w:val="single" w:sz="4" w:space="0" w:color="auto"/>
              <w:right w:val="single" w:sz="4" w:space="0" w:color="auto"/>
            </w:tcBorders>
          </w:tcPr>
          <w:p w14:paraId="50C15C2E" w14:textId="77777777" w:rsidR="00B853B7" w:rsidRPr="00B853B7" w:rsidRDefault="00B853B7" w:rsidP="004B19E1">
            <w:pPr>
              <w:spacing w:after="240" w:line="276" w:lineRule="auto"/>
              <w:jc w:val="both"/>
              <w:rPr>
                <w:rFonts w:cs="Calibri"/>
                <w:bCs/>
              </w:rPr>
            </w:pPr>
            <w:r w:rsidRPr="00B853B7">
              <w:rPr>
                <w:rFonts w:cs="Calibri"/>
                <w:bCs/>
              </w:rPr>
              <w:t>Deletion regulation for log data</w:t>
            </w:r>
          </w:p>
        </w:tc>
      </w:tr>
    </w:tbl>
    <w:p w14:paraId="2E80FAE7" w14:textId="77777777" w:rsidR="00B853B7" w:rsidRPr="00B853B7" w:rsidRDefault="00B853B7" w:rsidP="00B853B7">
      <w:pPr>
        <w:spacing w:after="240" w:line="276" w:lineRule="auto"/>
        <w:jc w:val="both"/>
        <w:rPr>
          <w:rFonts w:cs="Calibri"/>
          <w:b/>
          <w:bCs/>
        </w:rPr>
      </w:pPr>
    </w:p>
    <w:p w14:paraId="2526329B" w14:textId="77777777" w:rsidR="00B853B7" w:rsidRPr="00B853B7" w:rsidRDefault="00B853B7" w:rsidP="00B853B7">
      <w:pPr>
        <w:spacing w:after="240"/>
        <w:jc w:val="center"/>
        <w:rPr>
          <w:rFonts w:cs="Calibri"/>
          <w:b/>
          <w:bCs/>
        </w:rPr>
      </w:pPr>
      <w:r w:rsidRPr="00B853B7">
        <w:rPr>
          <w:rFonts w:cs="Calibri"/>
          <w:b/>
          <w:bCs/>
        </w:rPr>
        <w:t>Protection goal: Availability</w:t>
      </w:r>
    </w:p>
    <w:p w14:paraId="4570311C"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Availability control:</w:t>
      </w:r>
    </w:p>
    <w:p w14:paraId="7C18DFFA" w14:textId="77777777" w:rsidR="00B853B7" w:rsidRPr="00B853B7" w:rsidRDefault="00B853B7" w:rsidP="00B853B7">
      <w:pPr>
        <w:spacing w:after="240" w:line="276" w:lineRule="auto"/>
        <w:jc w:val="both"/>
        <w:rPr>
          <w:rFonts w:cs="Calibri"/>
        </w:rPr>
      </w:pPr>
      <w:r w:rsidRPr="00B853B7">
        <w:rPr>
          <w:rFonts w:cs="Calibri"/>
        </w:rPr>
        <w:t>The contractual data must be accessible to the contractual partners and it must be possible to apply the intended methods for processing them. It must be possible to restore the availability of personal data and access to it quickly in the event of a physical or technical incident. To this end, the protection of data against accidental destruction or loss must be guaranteed. Possible risks include water damage, lightning, power failure, fire, sabotage or theft.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255F9F23" w14:textId="77777777" w:rsidTr="004B19E1">
        <w:tc>
          <w:tcPr>
            <w:tcW w:w="8748" w:type="dxa"/>
            <w:tcBorders>
              <w:top w:val="single" w:sz="4" w:space="0" w:color="auto"/>
              <w:left w:val="single" w:sz="4" w:space="0" w:color="auto"/>
              <w:bottom w:val="single" w:sz="4" w:space="0" w:color="auto"/>
              <w:right w:val="single" w:sz="4" w:space="0" w:color="auto"/>
            </w:tcBorders>
          </w:tcPr>
          <w:p w14:paraId="61556DBC"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3082565B" w14:textId="77777777" w:rsidTr="004B19E1">
        <w:tc>
          <w:tcPr>
            <w:tcW w:w="8748" w:type="dxa"/>
            <w:tcBorders>
              <w:top w:val="single" w:sz="4" w:space="0" w:color="auto"/>
              <w:left w:val="single" w:sz="4" w:space="0" w:color="auto"/>
              <w:bottom w:val="single" w:sz="4" w:space="0" w:color="auto"/>
              <w:right w:val="single" w:sz="4" w:space="0" w:color="auto"/>
            </w:tcBorders>
          </w:tcPr>
          <w:p w14:paraId="6068D363" w14:textId="77777777" w:rsidR="00B853B7" w:rsidRPr="00B853B7" w:rsidRDefault="00B853B7" w:rsidP="004B19E1">
            <w:pPr>
              <w:spacing w:after="240" w:line="276" w:lineRule="auto"/>
              <w:jc w:val="both"/>
              <w:rPr>
                <w:rFonts w:cs="Calibri"/>
                <w:bCs/>
              </w:rPr>
            </w:pPr>
            <w:r w:rsidRPr="00B853B7">
              <w:rPr>
                <w:rFonts w:cs="Calibri"/>
                <w:bCs/>
              </w:rPr>
              <w:t>Formalised release procedure for new IT procedures and for significant changes to old procedures</w:t>
            </w:r>
          </w:p>
        </w:tc>
      </w:tr>
      <w:tr w:rsidR="00B853B7" w:rsidRPr="00B853B7" w14:paraId="300CD0C4" w14:textId="77777777" w:rsidTr="004B19E1">
        <w:tc>
          <w:tcPr>
            <w:tcW w:w="8748" w:type="dxa"/>
            <w:tcBorders>
              <w:top w:val="single" w:sz="4" w:space="0" w:color="auto"/>
              <w:left w:val="single" w:sz="4" w:space="0" w:color="auto"/>
              <w:bottom w:val="single" w:sz="4" w:space="0" w:color="auto"/>
              <w:right w:val="single" w:sz="4" w:space="0" w:color="auto"/>
            </w:tcBorders>
          </w:tcPr>
          <w:p w14:paraId="1337AF49" w14:textId="77777777" w:rsidR="00B853B7" w:rsidRPr="00B853B7" w:rsidRDefault="00B853B7" w:rsidP="004B19E1">
            <w:pPr>
              <w:spacing w:after="240" w:line="276" w:lineRule="auto"/>
              <w:jc w:val="both"/>
              <w:rPr>
                <w:rFonts w:cs="Calibri"/>
                <w:bCs/>
              </w:rPr>
            </w:pPr>
            <w:r w:rsidRPr="00B853B7">
              <w:rPr>
                <w:rFonts w:cs="Calibri"/>
                <w:bCs/>
              </w:rPr>
              <w:t>Data backup</w:t>
            </w:r>
          </w:p>
          <w:p w14:paraId="5A4C4F45"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Creation of an inventory concept</w:t>
            </w:r>
          </w:p>
          <w:p w14:paraId="3C89FC68"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Regular backup of the entire database</w:t>
            </w:r>
          </w:p>
          <w:p w14:paraId="14A502AB"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It is secured according to the 3-generation principle.</w:t>
            </w:r>
          </w:p>
          <w:p w14:paraId="19640848"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 xml:space="preserve">Storage of backup copies in a secure location (off-site storage) </w:t>
            </w:r>
          </w:p>
          <w:p w14:paraId="2D9E6170"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lastRenderedPageBreak/>
              <w:t>Creation of backup copies according to the generation principle at suitable intervals</w:t>
            </w:r>
          </w:p>
        </w:tc>
      </w:tr>
      <w:tr w:rsidR="00B853B7" w:rsidRPr="00B853B7" w14:paraId="5B9A594A" w14:textId="77777777" w:rsidTr="004B19E1">
        <w:tc>
          <w:tcPr>
            <w:tcW w:w="8748" w:type="dxa"/>
            <w:tcBorders>
              <w:top w:val="single" w:sz="4" w:space="0" w:color="auto"/>
              <w:left w:val="single" w:sz="4" w:space="0" w:color="auto"/>
              <w:bottom w:val="single" w:sz="4" w:space="0" w:color="auto"/>
              <w:right w:val="single" w:sz="4" w:space="0" w:color="auto"/>
            </w:tcBorders>
          </w:tcPr>
          <w:p w14:paraId="76B1C930" w14:textId="77777777" w:rsidR="00B853B7" w:rsidRPr="00B853B7" w:rsidRDefault="00B853B7" w:rsidP="004B19E1">
            <w:pPr>
              <w:spacing w:after="240" w:line="276" w:lineRule="auto"/>
              <w:jc w:val="both"/>
              <w:rPr>
                <w:rFonts w:cs="Calibri"/>
                <w:bCs/>
              </w:rPr>
            </w:pPr>
            <w:r w:rsidRPr="00B853B7">
              <w:rPr>
                <w:rFonts w:cs="Calibri"/>
                <w:bCs/>
              </w:rPr>
              <w:lastRenderedPageBreak/>
              <w:t>Reconstruction of databases</w:t>
            </w:r>
          </w:p>
          <w:p w14:paraId="1D803C69" w14:textId="77777777" w:rsidR="00B853B7" w:rsidRPr="00B853B7" w:rsidRDefault="00B853B7" w:rsidP="00B853B7">
            <w:pPr>
              <w:numPr>
                <w:ilvl w:val="0"/>
                <w:numId w:val="22"/>
              </w:numPr>
              <w:spacing w:after="240" w:line="276" w:lineRule="auto"/>
              <w:jc w:val="both"/>
              <w:rPr>
                <w:rFonts w:cs="Calibri"/>
                <w:bCs/>
              </w:rPr>
            </w:pPr>
            <w:r w:rsidRPr="00B853B7">
              <w:rPr>
                <w:rFonts w:cs="Calibri"/>
                <w:bCs/>
              </w:rPr>
              <w:t>Test runs for the reconstruction of databases</w:t>
            </w:r>
          </w:p>
        </w:tc>
      </w:tr>
      <w:tr w:rsidR="00B853B7" w:rsidRPr="00B853B7" w14:paraId="4B7E8C6A" w14:textId="77777777" w:rsidTr="004B19E1">
        <w:tc>
          <w:tcPr>
            <w:tcW w:w="8748" w:type="dxa"/>
            <w:tcBorders>
              <w:top w:val="single" w:sz="4" w:space="0" w:color="auto"/>
              <w:left w:val="single" w:sz="4" w:space="0" w:color="auto"/>
              <w:bottom w:val="single" w:sz="4" w:space="0" w:color="auto"/>
              <w:right w:val="single" w:sz="4" w:space="0" w:color="auto"/>
            </w:tcBorders>
          </w:tcPr>
          <w:p w14:paraId="4B606138" w14:textId="77777777" w:rsidR="00B853B7" w:rsidRPr="00B853B7" w:rsidRDefault="00B853B7" w:rsidP="004B19E1">
            <w:pPr>
              <w:spacing w:after="240" w:line="276" w:lineRule="auto"/>
              <w:jc w:val="both"/>
              <w:rPr>
                <w:rFonts w:cs="Calibri"/>
                <w:bCs/>
              </w:rPr>
            </w:pPr>
            <w:r w:rsidRPr="00B853B7">
              <w:rPr>
                <w:rFonts w:cs="Calibri"/>
                <w:bCs/>
              </w:rPr>
              <w:t>Redundancy of hardware, software and infrastructure</w:t>
            </w:r>
          </w:p>
        </w:tc>
      </w:tr>
      <w:tr w:rsidR="00B853B7" w:rsidRPr="00B853B7" w14:paraId="63691AA0" w14:textId="77777777" w:rsidTr="004B19E1">
        <w:tc>
          <w:tcPr>
            <w:tcW w:w="8748" w:type="dxa"/>
            <w:tcBorders>
              <w:top w:val="single" w:sz="4" w:space="0" w:color="auto"/>
              <w:left w:val="single" w:sz="4" w:space="0" w:color="auto"/>
              <w:bottom w:val="single" w:sz="4" w:space="0" w:color="auto"/>
              <w:right w:val="single" w:sz="4" w:space="0" w:color="auto"/>
            </w:tcBorders>
          </w:tcPr>
          <w:p w14:paraId="50DDAE00" w14:textId="77777777" w:rsidR="00B853B7" w:rsidRPr="00B853B7" w:rsidRDefault="00B853B7" w:rsidP="004B19E1">
            <w:pPr>
              <w:spacing w:after="240" w:line="276" w:lineRule="auto"/>
              <w:jc w:val="both"/>
              <w:rPr>
                <w:rFonts w:cs="Calibri"/>
                <w:bCs/>
              </w:rPr>
            </w:pPr>
            <w:r w:rsidRPr="00B853B7">
              <w:rPr>
                <w:rFonts w:cs="Calibri"/>
                <w:bCs/>
              </w:rPr>
              <w:t>Substitution rules for employees</w:t>
            </w:r>
          </w:p>
        </w:tc>
      </w:tr>
    </w:tbl>
    <w:p w14:paraId="4AB704DB" w14:textId="77777777" w:rsidR="00B853B7" w:rsidRDefault="00B853B7">
      <w:pPr>
        <w:spacing w:after="240" w:line="276" w:lineRule="auto"/>
        <w:jc w:val="both"/>
        <w:rPr>
          <w:rFonts w:asciiTheme="minorHAnsi" w:hAnsiTheme="minorHAnsi" w:cstheme="minorHAnsi"/>
          <w:b/>
          <w:sz w:val="32"/>
          <w:szCs w:val="32"/>
        </w:rPr>
      </w:pPr>
    </w:p>
    <w:p w14:paraId="1C1F2CF6" w14:textId="77777777" w:rsidR="00B853B7" w:rsidRDefault="00B853B7">
      <w:pPr>
        <w:spacing w:after="240" w:line="276" w:lineRule="auto"/>
        <w:jc w:val="both"/>
        <w:rPr>
          <w:rFonts w:asciiTheme="minorHAnsi" w:hAnsiTheme="minorHAnsi" w:cstheme="minorHAnsi"/>
          <w:b/>
          <w:sz w:val="32"/>
          <w:szCs w:val="32"/>
        </w:rPr>
      </w:pPr>
    </w:p>
    <w:p w14:paraId="450AFA8D" w14:textId="77777777" w:rsidR="00B853B7" w:rsidRDefault="00B853B7">
      <w:pPr>
        <w:spacing w:after="240" w:line="276" w:lineRule="auto"/>
        <w:jc w:val="both"/>
        <w:rPr>
          <w:rFonts w:asciiTheme="minorHAnsi" w:hAnsiTheme="minorHAnsi" w:cstheme="minorHAnsi"/>
          <w:b/>
          <w:sz w:val="32"/>
          <w:szCs w:val="32"/>
        </w:rPr>
      </w:pPr>
    </w:p>
    <w:p w14:paraId="5A0D1723" w14:textId="77777777" w:rsidR="00B853B7" w:rsidRDefault="00B853B7">
      <w:pPr>
        <w:spacing w:after="240" w:line="276" w:lineRule="auto"/>
        <w:jc w:val="both"/>
        <w:rPr>
          <w:rFonts w:asciiTheme="minorHAnsi" w:hAnsiTheme="minorHAnsi" w:cstheme="minorHAnsi"/>
          <w:b/>
          <w:sz w:val="32"/>
          <w:szCs w:val="32"/>
        </w:rPr>
      </w:pPr>
    </w:p>
    <w:p w14:paraId="272524A8" w14:textId="77777777" w:rsidR="00B853B7" w:rsidRDefault="00B853B7">
      <w:pPr>
        <w:spacing w:after="240" w:line="276" w:lineRule="auto"/>
        <w:jc w:val="both"/>
        <w:rPr>
          <w:rFonts w:asciiTheme="minorHAnsi" w:hAnsiTheme="minorHAnsi" w:cstheme="minorHAnsi"/>
          <w:b/>
          <w:sz w:val="32"/>
          <w:szCs w:val="32"/>
        </w:rPr>
      </w:pPr>
    </w:p>
    <w:p w14:paraId="1E8EC67B" w14:textId="77777777" w:rsidR="00B853B7" w:rsidRDefault="00B853B7">
      <w:pPr>
        <w:spacing w:after="240" w:line="276" w:lineRule="auto"/>
        <w:jc w:val="both"/>
        <w:rPr>
          <w:rFonts w:asciiTheme="minorHAnsi" w:hAnsiTheme="minorHAnsi" w:cstheme="minorHAnsi"/>
          <w:b/>
          <w:sz w:val="32"/>
          <w:szCs w:val="32"/>
        </w:rPr>
      </w:pPr>
    </w:p>
    <w:p w14:paraId="390B54A6" w14:textId="77777777" w:rsidR="00B853B7" w:rsidRDefault="00B853B7">
      <w:pPr>
        <w:spacing w:after="240" w:line="276" w:lineRule="auto"/>
        <w:jc w:val="both"/>
        <w:rPr>
          <w:rFonts w:asciiTheme="minorHAnsi" w:hAnsiTheme="minorHAnsi" w:cstheme="minorHAnsi"/>
          <w:b/>
          <w:sz w:val="32"/>
          <w:szCs w:val="32"/>
        </w:rPr>
      </w:pPr>
    </w:p>
    <w:p w14:paraId="618E82AB" w14:textId="77777777" w:rsidR="00B853B7" w:rsidRDefault="00B853B7">
      <w:pPr>
        <w:spacing w:after="240" w:line="276" w:lineRule="auto"/>
        <w:jc w:val="both"/>
        <w:rPr>
          <w:rFonts w:asciiTheme="minorHAnsi" w:hAnsiTheme="minorHAnsi" w:cstheme="minorHAnsi"/>
          <w:b/>
          <w:sz w:val="32"/>
          <w:szCs w:val="32"/>
        </w:rPr>
      </w:pPr>
    </w:p>
    <w:p w14:paraId="7C24FFD9" w14:textId="77777777" w:rsidR="00B853B7" w:rsidRDefault="00B853B7">
      <w:pPr>
        <w:spacing w:after="240" w:line="276" w:lineRule="auto"/>
        <w:jc w:val="both"/>
        <w:rPr>
          <w:rFonts w:asciiTheme="minorHAnsi" w:hAnsiTheme="minorHAnsi" w:cstheme="minorHAnsi"/>
          <w:b/>
          <w:sz w:val="32"/>
          <w:szCs w:val="32"/>
        </w:rPr>
      </w:pPr>
    </w:p>
    <w:p w14:paraId="4576E0AC" w14:textId="77777777" w:rsidR="00B853B7" w:rsidRDefault="00B853B7">
      <w:pPr>
        <w:spacing w:after="240" w:line="276" w:lineRule="auto"/>
        <w:jc w:val="both"/>
        <w:rPr>
          <w:rFonts w:asciiTheme="minorHAnsi" w:hAnsiTheme="minorHAnsi" w:cstheme="minorHAnsi"/>
          <w:b/>
          <w:sz w:val="32"/>
          <w:szCs w:val="32"/>
        </w:rPr>
      </w:pPr>
    </w:p>
    <w:p w14:paraId="1F77FA45" w14:textId="77777777" w:rsidR="00B853B7" w:rsidRDefault="00B853B7">
      <w:pPr>
        <w:spacing w:after="240" w:line="276" w:lineRule="auto"/>
        <w:jc w:val="both"/>
        <w:rPr>
          <w:rFonts w:asciiTheme="minorHAnsi" w:hAnsiTheme="minorHAnsi" w:cstheme="minorHAnsi"/>
          <w:b/>
          <w:sz w:val="32"/>
          <w:szCs w:val="32"/>
        </w:rPr>
      </w:pPr>
    </w:p>
    <w:p w14:paraId="2E70BEC5" w14:textId="77777777" w:rsidR="00B853B7" w:rsidRDefault="00B853B7">
      <w:pPr>
        <w:spacing w:after="240" w:line="276" w:lineRule="auto"/>
        <w:jc w:val="both"/>
        <w:rPr>
          <w:rFonts w:asciiTheme="minorHAnsi" w:hAnsiTheme="minorHAnsi" w:cstheme="minorHAnsi"/>
          <w:b/>
          <w:sz w:val="32"/>
          <w:szCs w:val="32"/>
        </w:rPr>
      </w:pPr>
    </w:p>
    <w:p w14:paraId="37AE20BB" w14:textId="77777777" w:rsidR="00B853B7" w:rsidRDefault="00B853B7">
      <w:pPr>
        <w:spacing w:after="240" w:line="276" w:lineRule="auto"/>
        <w:jc w:val="both"/>
        <w:rPr>
          <w:rFonts w:asciiTheme="minorHAnsi" w:hAnsiTheme="minorHAnsi" w:cstheme="minorHAnsi"/>
          <w:b/>
          <w:sz w:val="32"/>
          <w:szCs w:val="32"/>
        </w:rPr>
      </w:pPr>
    </w:p>
    <w:p w14:paraId="2EAB69A8" w14:textId="77777777" w:rsidR="00B853B7" w:rsidRDefault="00B853B7">
      <w:pPr>
        <w:spacing w:after="240" w:line="276" w:lineRule="auto"/>
        <w:jc w:val="both"/>
        <w:rPr>
          <w:rFonts w:asciiTheme="minorHAnsi" w:hAnsiTheme="minorHAnsi" w:cstheme="minorHAnsi"/>
          <w:b/>
          <w:sz w:val="32"/>
          <w:szCs w:val="32"/>
        </w:rPr>
      </w:pPr>
    </w:p>
    <w:p w14:paraId="22287C47" w14:textId="77777777" w:rsidR="00B853B7" w:rsidRDefault="00B853B7">
      <w:pPr>
        <w:spacing w:after="240" w:line="276" w:lineRule="auto"/>
        <w:jc w:val="both"/>
        <w:rPr>
          <w:rFonts w:asciiTheme="minorHAnsi" w:hAnsiTheme="minorHAnsi" w:cstheme="minorHAnsi"/>
          <w:b/>
          <w:sz w:val="32"/>
          <w:szCs w:val="32"/>
        </w:rPr>
      </w:pPr>
    </w:p>
    <w:p w14:paraId="2327675D" w14:textId="77777777" w:rsidR="00B853B7" w:rsidRPr="00B853B7" w:rsidRDefault="00B853B7">
      <w:pPr>
        <w:spacing w:after="240" w:line="276" w:lineRule="auto"/>
        <w:jc w:val="both"/>
        <w:rPr>
          <w:rFonts w:asciiTheme="minorHAnsi" w:hAnsiTheme="minorHAnsi" w:cstheme="minorHAnsi"/>
          <w:b/>
          <w:sz w:val="32"/>
          <w:szCs w:val="32"/>
        </w:rPr>
      </w:pPr>
    </w:p>
    <w:p w14:paraId="6191F2AD" w14:textId="016BC446" w:rsidR="00314BE6" w:rsidRPr="00B853B7" w:rsidRDefault="00DA7362">
      <w:pPr>
        <w:spacing w:after="240" w:line="276" w:lineRule="auto"/>
        <w:jc w:val="both"/>
        <w:rPr>
          <w:rFonts w:asciiTheme="minorHAnsi" w:hAnsiTheme="minorHAnsi" w:cstheme="minorHAnsi"/>
          <w:b/>
          <w:lang w:bidi="de-DE"/>
        </w:rPr>
      </w:pPr>
      <w:r w:rsidRPr="00B853B7">
        <w:rPr>
          <w:rFonts w:asciiTheme="minorHAnsi" w:hAnsiTheme="minorHAnsi" w:cstheme="minorHAnsi"/>
          <w:b/>
          <w:sz w:val="32"/>
          <w:szCs w:val="32"/>
        </w:rPr>
        <w:lastRenderedPageBreak/>
        <w:t>Annex 2 - Subcontractors</w:t>
      </w:r>
    </w:p>
    <w:p w14:paraId="3717B21C" w14:textId="77777777" w:rsidR="00314BE6" w:rsidRPr="00B853B7" w:rsidRDefault="00674CC6">
      <w:pPr>
        <w:spacing w:after="240" w:line="276" w:lineRule="auto"/>
        <w:jc w:val="both"/>
      </w:pPr>
      <w:r w:rsidRPr="00B853B7">
        <w:t>For the processing of data on behalf of the client, the contractor utilises the services of third parties who process data on its behalf ("subcontractors"). These are the following companies:</w:t>
      </w:r>
    </w:p>
    <w:sdt>
      <w:sdtPr>
        <w:rPr>
          <w:rFonts w:asciiTheme="minorHAnsi" w:hAnsiTheme="minorHAnsi" w:cstheme="minorHAnsi"/>
          <w:bCs/>
          <w:lang w:bidi="de-DE"/>
        </w:rPr>
        <w:id w:val="1257183649"/>
        <w:placeholder>
          <w:docPart w:val="20FE58E51378496F8D700BD85A944683"/>
        </w:placeholder>
      </w:sdtPr>
      <w:sdtContent>
        <w:p w14:paraId="2318BF27"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1</w:t>
          </w:r>
        </w:p>
        <w:p w14:paraId="076A12F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0B6722E5"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EB25A66"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B42BF2A"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7AAC8C5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4891D162"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2</w:t>
          </w:r>
        </w:p>
        <w:p w14:paraId="1D1A715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1A7B278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1A7D80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1F17860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647D42DC"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347ADD7C"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3</w:t>
          </w:r>
        </w:p>
        <w:p w14:paraId="688F9AE3"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6835E32F"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7659716A"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060EC90"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0160304D"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0A26803A" w14:textId="56BE2CF0" w:rsidR="00DA7362" w:rsidRPr="00B853B7" w:rsidRDefault="00000000" w:rsidP="00A24FF1">
          <w:pPr>
            <w:spacing w:after="240"/>
            <w:jc w:val="both"/>
            <w:rPr>
              <w:rFonts w:asciiTheme="minorHAnsi" w:hAnsiTheme="minorHAnsi" w:cstheme="minorHAnsi"/>
              <w:lang w:bidi="de-DE"/>
            </w:rPr>
          </w:pPr>
        </w:p>
      </w:sdtContent>
    </w:sdt>
    <w:p w14:paraId="0211F110" w14:textId="77777777" w:rsidR="00DA7362" w:rsidRPr="00B853B7" w:rsidRDefault="00DA7362" w:rsidP="00003558">
      <w:pPr>
        <w:spacing w:after="240" w:line="276" w:lineRule="auto"/>
        <w:jc w:val="both"/>
        <w:rPr>
          <w:rFonts w:asciiTheme="minorHAnsi" w:hAnsiTheme="minorHAnsi" w:cstheme="minorHAnsi"/>
          <w:b/>
          <w:lang w:bidi="de-DE"/>
        </w:rPr>
      </w:pPr>
      <w:r w:rsidRPr="00B853B7">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0"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0"/>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General Secretariat confirms that the data protection officer has carried out an audit with the aforementioned result.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95C2" w14:textId="77777777" w:rsidR="002B0F7A" w:rsidRDefault="002B0F7A">
      <w:pPr>
        <w:spacing w:after="0" w:line="240" w:lineRule="auto"/>
      </w:pPr>
      <w:r>
        <w:separator/>
      </w:r>
    </w:p>
  </w:endnote>
  <w:endnote w:type="continuationSeparator" w:id="0">
    <w:p w14:paraId="1C527546" w14:textId="77777777" w:rsidR="002B0F7A" w:rsidRDefault="002B0F7A">
      <w:pPr>
        <w:spacing w:after="0" w:line="240" w:lineRule="auto"/>
      </w:pPr>
      <w:r>
        <w:continuationSeparator/>
      </w:r>
    </w:p>
  </w:endnote>
  <w:endnote w:type="continuationNotice" w:id="1">
    <w:p w14:paraId="4B4E094A" w14:textId="77777777" w:rsidR="002B0F7A" w:rsidRDefault="002B0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C07" w14:textId="77777777" w:rsidR="00D678B6" w:rsidRDefault="00D67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C65B54" w:rsidRDefault="00C73E40" w:rsidP="009E312E">
    <w:pPr>
      <w:pStyle w:val="Footer"/>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ooter"/>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PageNumber"/>
        <w:rFonts w:cs="Arial"/>
        <w:sz w:val="16"/>
        <w:szCs w:val="16"/>
      </w:rPr>
      <w:fldChar w:fldCharType="begin"/>
    </w:r>
    <w:r w:rsidRPr="00C65B54">
      <w:rPr>
        <w:rStyle w:val="PageNumber"/>
        <w:rFonts w:cs="Arial"/>
        <w:sz w:val="16"/>
        <w:szCs w:val="16"/>
      </w:rPr>
      <w:instrText xml:space="preserve"> PAGE </w:instrText>
    </w:r>
    <w:r w:rsidRPr="00C65B54">
      <w:rPr>
        <w:rStyle w:val="PageNumber"/>
        <w:rFonts w:cs="Arial"/>
        <w:sz w:val="16"/>
        <w:szCs w:val="16"/>
      </w:rPr>
      <w:fldChar w:fldCharType="separate"/>
    </w:r>
    <w:r w:rsidRPr="00C65B54">
      <w:rPr>
        <w:rStyle w:val="PageNumber"/>
        <w:rFonts w:cs="Arial"/>
        <w:sz w:val="16"/>
        <w:szCs w:val="16"/>
      </w:rPr>
      <w:t>1</w:t>
    </w:r>
    <w:r w:rsidRPr="00C65B54">
      <w:rPr>
        <w:rStyle w:val="PageNumber"/>
        <w:rFonts w:cs="Arial"/>
        <w:sz w:val="16"/>
        <w:szCs w:val="16"/>
      </w:rPr>
      <w:fldChar w:fldCharType="end"/>
    </w:r>
    <w:r w:rsidRPr="00C65B54">
      <w:rPr>
        <w:rStyle w:val="PageNumber"/>
        <w:rFonts w:cs="Arial"/>
        <w:sz w:val="16"/>
        <w:szCs w:val="16"/>
      </w:rPr>
      <w:t xml:space="preserve"> from </w:t>
    </w:r>
    <w:r w:rsidRPr="00C65B54">
      <w:rPr>
        <w:rStyle w:val="PageNumber"/>
        <w:rFonts w:cs="Arial"/>
        <w:sz w:val="16"/>
        <w:szCs w:val="16"/>
      </w:rPr>
      <w:fldChar w:fldCharType="begin"/>
    </w:r>
    <w:r w:rsidRPr="00C65B54">
      <w:rPr>
        <w:rStyle w:val="PageNumber"/>
        <w:rFonts w:cs="Arial"/>
        <w:sz w:val="16"/>
        <w:szCs w:val="16"/>
      </w:rPr>
      <w:instrText xml:space="preserve"> NUMPAGES  \* MERGEFORMAT </w:instrText>
    </w:r>
    <w:r w:rsidRPr="00C65B54">
      <w:rPr>
        <w:rStyle w:val="PageNumber"/>
        <w:rFonts w:cs="Arial"/>
        <w:sz w:val="16"/>
        <w:szCs w:val="16"/>
      </w:rPr>
      <w:fldChar w:fldCharType="separate"/>
    </w:r>
    <w:r w:rsidRPr="00C65B54">
      <w:rPr>
        <w:rStyle w:val="PageNumber"/>
        <w:rFonts w:cs="Arial"/>
        <w:sz w:val="16"/>
        <w:szCs w:val="16"/>
      </w:rPr>
      <w:t>3</w:t>
    </w:r>
    <w:r w:rsidRPr="00C65B54">
      <w:rPr>
        <w:rStyle w:val="PageNumbe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AA5" w14:textId="77777777" w:rsidR="00D678B6" w:rsidRDefault="00D6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A634" w14:textId="77777777" w:rsidR="002B0F7A" w:rsidRDefault="002B0F7A">
      <w:pPr>
        <w:spacing w:after="0" w:line="240" w:lineRule="auto"/>
      </w:pPr>
      <w:r>
        <w:separator/>
      </w:r>
    </w:p>
  </w:footnote>
  <w:footnote w:type="continuationSeparator" w:id="0">
    <w:p w14:paraId="5E0B5804" w14:textId="77777777" w:rsidR="002B0F7A" w:rsidRDefault="002B0F7A">
      <w:pPr>
        <w:spacing w:after="0" w:line="240" w:lineRule="auto"/>
      </w:pPr>
      <w:r>
        <w:continuationSeparator/>
      </w:r>
    </w:p>
  </w:footnote>
  <w:footnote w:type="continuationNotice" w:id="1">
    <w:p w14:paraId="51E654A0" w14:textId="77777777" w:rsidR="002B0F7A" w:rsidRDefault="002B0F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FB6" w14:textId="77777777" w:rsidR="00D678B6" w:rsidRDefault="00D67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02AF" w14:textId="77777777" w:rsidR="00314BE6" w:rsidRDefault="00674CC6">
    <w:pPr>
      <w:pStyle w:val="Header"/>
      <w:rPr>
        <w:rFonts w:ascii="Arial" w:hAnsi="Arial" w:cs="Arial"/>
      </w:rPr>
    </w:pPr>
    <w:bookmarkStart w:id="1" w:name="_Hlk512502156"/>
    <w:bookmarkStart w:id="2" w:name="_Hlk512502157"/>
    <w:bookmarkStart w:id="3" w:name="_Hlk514938306"/>
    <w:bookmarkStart w:id="4" w:name="_Hlk514938307"/>
    <w:bookmarkStart w:id="5" w:name="_Hlk514938564"/>
    <w:bookmarkStart w:id="6" w:name="_Hlk514938565"/>
    <w:bookmarkStart w:id="7" w:name="_Hlk514938822"/>
    <w:bookmarkStart w:id="8" w:name="_Hlk514938823"/>
    <w:bookmarkStart w:id="9" w:name="_Hlk514939011"/>
    <w:bookmarkStart w:id="10" w:name="_Hlk514939012"/>
    <w:bookmarkStart w:id="11" w:name="_Hlk514940194"/>
    <w:bookmarkStart w:id="12" w:name="_Hlk514940195"/>
    <w:bookmarkStart w:id="13" w:name="_Hlk514941373"/>
    <w:bookmarkStart w:id="14" w:name="_Hlk514941374"/>
    <w:bookmarkStart w:id="15" w:name="_Hlk514941517"/>
    <w:bookmarkStart w:id="16" w:name="_Hlk514941518"/>
    <w:bookmarkStart w:id="17" w:name="_Hlk514941647"/>
    <w:bookmarkStart w:id="18" w:name="_Hlk514941648"/>
    <w:bookmarkStart w:id="19" w:name="_Hlk514941771"/>
    <w:bookmarkStart w:id="20" w:name="_Hlk514941772"/>
    <w:bookmarkStart w:id="21" w:name="_Hlk515004751"/>
    <w:bookmarkStart w:id="22" w:name="_Hlk515004752"/>
    <w:bookmarkStart w:id="23" w:name="_Hlk515004914"/>
    <w:bookmarkStart w:id="24" w:name="_Hlk515004915"/>
    <w:bookmarkStart w:id="25" w:name="_Hlk515004950"/>
    <w:bookmarkStart w:id="26" w:name="_Hlk515004951"/>
    <w:bookmarkStart w:id="27" w:name="_Hlk515005123"/>
    <w:bookmarkStart w:id="28" w:name="_Hlk515005124"/>
    <w:bookmarkStart w:id="29" w:name="_Hlk515007304"/>
    <w:bookmarkStart w:id="30"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Header"/>
      <w:rPr>
        <w:rFonts w:ascii="Arial" w:hAnsi="Arial" w:cs="Arial"/>
      </w:rPr>
    </w:pPr>
  </w:p>
  <w:p w14:paraId="30D225E4" w14:textId="41BAE1A4" w:rsidR="00C73E40" w:rsidRDefault="00C73E40" w:rsidP="009E312E">
    <w:pPr>
      <w:pStyle w:val="Header"/>
      <w:rPr>
        <w:rFonts w:ascii="Arial" w:hAnsi="Arial" w:cs="Arial"/>
        <w:b/>
      </w:rPr>
    </w:pPr>
  </w:p>
  <w:p w14:paraId="6D496454" w14:textId="77777777" w:rsidR="001E5020" w:rsidRPr="009E312E" w:rsidRDefault="001E5020" w:rsidP="009E312E">
    <w:pPr>
      <w:pStyle w:val="Header"/>
      <w:rPr>
        <w:rFonts w:ascii="Arial" w:hAnsi="Arial" w:cs="Arial"/>
        <w:b/>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63C483F7" w14:textId="77777777" w:rsidR="00C73E40" w:rsidRPr="009E312E" w:rsidRDefault="00C73E40" w:rsidP="009E312E">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B8B0" w14:textId="77777777" w:rsidR="00314BE6" w:rsidRDefault="00674CC6">
    <w:pPr>
      <w:pStyle w:val="Header"/>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Header"/>
      <w:rPr>
        <w:rFonts w:ascii="Arial" w:hAnsi="Arial" w:cs="Arial"/>
      </w:rPr>
    </w:pPr>
  </w:p>
  <w:p w14:paraId="7BBE936F" w14:textId="77777777" w:rsidR="000E51C5" w:rsidRPr="009E312E" w:rsidRDefault="000E51C5" w:rsidP="000E51C5">
    <w:pPr>
      <w:pStyle w:val="Header"/>
      <w:rPr>
        <w:rFonts w:ascii="Arial" w:hAnsi="Arial" w:cs="Arial"/>
      </w:rPr>
    </w:pPr>
  </w:p>
  <w:p w14:paraId="23F3B6B7" w14:textId="77777777" w:rsidR="000E51C5" w:rsidRDefault="000E5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31B3E"/>
    <w:multiLevelType w:val="hybridMultilevel"/>
    <w:tmpl w:val="7EA8996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42C05"/>
    <w:multiLevelType w:val="hybridMultilevel"/>
    <w:tmpl w:val="0DAAB4E4"/>
    <w:lvl w:ilvl="0" w:tplc="04070001">
      <w:start w:val="1"/>
      <w:numFmt w:val="bullet"/>
      <w:lvlText w:val=""/>
      <w:lvlJc w:val="left"/>
      <w:pPr>
        <w:tabs>
          <w:tab w:val="num" w:pos="360"/>
        </w:tabs>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6235A6"/>
    <w:multiLevelType w:val="hybridMultilevel"/>
    <w:tmpl w:val="CF64E21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2" w15:restartNumberingAfterBreak="0">
    <w:nsid w:val="45115169"/>
    <w:multiLevelType w:val="hybridMultilevel"/>
    <w:tmpl w:val="A4FCEE8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4"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4C3AB5"/>
    <w:multiLevelType w:val="hybridMultilevel"/>
    <w:tmpl w:val="CA8A98D0"/>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9"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20" w15:restartNumberingAfterBreak="0">
    <w:nsid w:val="6CC638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2"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13"/>
  </w:num>
  <w:num w:numId="2" w16cid:durableId="1728185291">
    <w:abstractNumId w:val="19"/>
  </w:num>
  <w:num w:numId="3" w16cid:durableId="1472672222">
    <w:abstractNumId w:val="4"/>
  </w:num>
  <w:num w:numId="4" w16cid:durableId="311300654">
    <w:abstractNumId w:val="0"/>
  </w:num>
  <w:num w:numId="5" w16cid:durableId="709956668">
    <w:abstractNumId w:val="22"/>
  </w:num>
  <w:num w:numId="6" w16cid:durableId="80296796">
    <w:abstractNumId w:val="14"/>
  </w:num>
  <w:num w:numId="7" w16cid:durableId="1884246407">
    <w:abstractNumId w:val="2"/>
  </w:num>
  <w:num w:numId="8" w16cid:durableId="779685008">
    <w:abstractNumId w:val="7"/>
  </w:num>
  <w:num w:numId="9" w16cid:durableId="548419651">
    <w:abstractNumId w:val="3"/>
  </w:num>
  <w:num w:numId="10" w16cid:durableId="615404858">
    <w:abstractNumId w:val="16"/>
  </w:num>
  <w:num w:numId="11" w16cid:durableId="1823960806">
    <w:abstractNumId w:val="6"/>
  </w:num>
  <w:num w:numId="12" w16cid:durableId="1799374374">
    <w:abstractNumId w:val="17"/>
  </w:num>
  <w:num w:numId="13" w16cid:durableId="716123796">
    <w:abstractNumId w:val="8"/>
  </w:num>
  <w:num w:numId="14" w16cid:durableId="1098255176">
    <w:abstractNumId w:val="24"/>
  </w:num>
  <w:num w:numId="15" w16cid:durableId="1956675153">
    <w:abstractNumId w:val="25"/>
  </w:num>
  <w:num w:numId="16" w16cid:durableId="987855989">
    <w:abstractNumId w:val="15"/>
  </w:num>
  <w:num w:numId="17" w16cid:durableId="733968699">
    <w:abstractNumId w:val="23"/>
  </w:num>
  <w:num w:numId="18" w16cid:durableId="1439178806">
    <w:abstractNumId w:val="10"/>
  </w:num>
  <w:num w:numId="19" w16cid:durableId="3365357">
    <w:abstractNumId w:val="26"/>
  </w:num>
  <w:num w:numId="20" w16cid:durableId="1839348688">
    <w:abstractNumId w:val="5"/>
  </w:num>
  <w:num w:numId="21" w16cid:durableId="846872837">
    <w:abstractNumId w:val="21"/>
  </w:num>
  <w:num w:numId="22" w16cid:durableId="1657685936">
    <w:abstractNumId w:val="12"/>
  </w:num>
  <w:num w:numId="23" w16cid:durableId="20754710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05834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2641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291568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005125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formatting="1" w:enforcement="1" w:cryptProviderType="rsaAES" w:cryptAlgorithmClass="hash" w:cryptAlgorithmType="typeAny" w:cryptAlgorithmSid="14" w:cryptSpinCount="100000" w:hash="XRDOIp/hMBXKi4VcEz2RMeOERFQdcK79JP4WP2+3a92Xnr/I7ghwDBgK+SXn96WT066z/OAue4v2hsbj2kLw2A==" w:salt="ydLJ+64PQrbccSDvhugu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B0F7A"/>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853B7"/>
    <w:rsid w:val="00B922AB"/>
    <w:rsid w:val="00B966B5"/>
    <w:rsid w:val="00BB4178"/>
    <w:rsid w:val="00BD0FB3"/>
    <w:rsid w:val="00BF111C"/>
    <w:rsid w:val="00BF485C"/>
    <w:rsid w:val="00BF720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5B"/>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7F615B"/>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1E5020"/>
    <w:pPr>
      <w:keepNext/>
      <w:keepLines/>
      <w:spacing w:before="40" w:after="0"/>
      <w:outlineLvl w:val="1"/>
    </w:pPr>
    <w:rPr>
      <w:rFonts w:ascii="Cambria" w:eastAsia="Times New Roman" w:hAnsi="Cambria"/>
      <w:b/>
      <w:szCs w:val="26"/>
    </w:rPr>
  </w:style>
  <w:style w:type="paragraph" w:styleId="Heading4">
    <w:name w:val="heading 4"/>
    <w:basedOn w:val="Normal"/>
    <w:next w:val="Normal"/>
    <w:link w:val="Heading4Char"/>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615B"/>
    <w:rPr>
      <w:rFonts w:ascii="Cambria" w:eastAsia="Times New Roman" w:hAnsi="Cambria" w:cs="Times New Roman"/>
      <w:color w:val="365F91"/>
      <w:sz w:val="32"/>
      <w:szCs w:val="32"/>
    </w:rPr>
  </w:style>
  <w:style w:type="character" w:customStyle="1" w:styleId="Heading2Char">
    <w:name w:val="Heading 2 Char"/>
    <w:link w:val="Heading2"/>
    <w:uiPriority w:val="9"/>
    <w:rsid w:val="001E5020"/>
    <w:rPr>
      <w:rFonts w:ascii="Cambria" w:eastAsia="Times New Roman" w:hAnsi="Cambria"/>
      <w:b/>
      <w:sz w:val="22"/>
      <w:szCs w:val="26"/>
      <w:lang w:eastAsia="en-US"/>
    </w:rPr>
  </w:style>
  <w:style w:type="paragraph" w:styleId="Header">
    <w:name w:val="header"/>
    <w:basedOn w:val="Normal"/>
    <w:link w:val="HeaderChar"/>
    <w:uiPriority w:val="99"/>
    <w:unhideWhenUsed/>
    <w:rsid w:val="007F615B"/>
    <w:pPr>
      <w:tabs>
        <w:tab w:val="center" w:pos="4536"/>
        <w:tab w:val="right" w:pos="9072"/>
      </w:tabs>
      <w:spacing w:after="0" w:line="240" w:lineRule="auto"/>
    </w:pPr>
  </w:style>
  <w:style w:type="character" w:customStyle="1" w:styleId="HeaderChar">
    <w:name w:val="Header Char"/>
    <w:link w:val="Header"/>
    <w:uiPriority w:val="99"/>
    <w:rsid w:val="007F615B"/>
    <w:rPr>
      <w:rFonts w:ascii="Calibri" w:eastAsia="Calibri" w:hAnsi="Calibri" w:cs="Times New Roman"/>
    </w:rPr>
  </w:style>
  <w:style w:type="paragraph" w:styleId="Footer">
    <w:name w:val="footer"/>
    <w:basedOn w:val="Normal"/>
    <w:link w:val="FooterChar"/>
    <w:uiPriority w:val="99"/>
    <w:unhideWhenUsed/>
    <w:rsid w:val="007F615B"/>
    <w:pPr>
      <w:tabs>
        <w:tab w:val="center" w:pos="4536"/>
        <w:tab w:val="right" w:pos="9072"/>
      </w:tabs>
      <w:spacing w:after="0" w:line="240" w:lineRule="auto"/>
    </w:pPr>
  </w:style>
  <w:style w:type="character" w:customStyle="1" w:styleId="FooterChar">
    <w:name w:val="Footer Char"/>
    <w:link w:val="Footer"/>
    <w:uiPriority w:val="99"/>
    <w:rsid w:val="007F615B"/>
    <w:rPr>
      <w:rFonts w:ascii="Calibri" w:eastAsia="Calibri" w:hAnsi="Calibri" w:cs="Times New Roman"/>
    </w:rPr>
  </w:style>
  <w:style w:type="paragraph" w:styleId="BodyText">
    <w:name w:val="Body Text"/>
    <w:basedOn w:val="Normal"/>
    <w:link w:val="BodyTextChar"/>
    <w:rsid w:val="007F615B"/>
    <w:pPr>
      <w:spacing w:after="140" w:line="288" w:lineRule="auto"/>
    </w:pPr>
  </w:style>
  <w:style w:type="character" w:customStyle="1" w:styleId="BodyTextChar">
    <w:name w:val="Body Text Char"/>
    <w:link w:val="BodyText"/>
    <w:rsid w:val="007F615B"/>
    <w:rPr>
      <w:rFonts w:ascii="Calibri" w:eastAsia="Calibri" w:hAnsi="Calibri" w:cs="Times New Roman"/>
    </w:rPr>
  </w:style>
  <w:style w:type="paragraph" w:styleId="BodyTextIndent3">
    <w:name w:val="Body Text Indent 3"/>
    <w:basedOn w:val="Normal"/>
    <w:link w:val="BodyTextIndent3Char"/>
    <w:uiPriority w:val="99"/>
    <w:semiHidden/>
    <w:unhideWhenUsed/>
    <w:rsid w:val="007F615B"/>
    <w:pPr>
      <w:spacing w:after="120" w:line="276" w:lineRule="auto"/>
      <w:ind w:left="283"/>
    </w:pPr>
    <w:rPr>
      <w:sz w:val="16"/>
      <w:szCs w:val="16"/>
    </w:rPr>
  </w:style>
  <w:style w:type="character" w:customStyle="1" w:styleId="BodyTextIndent3Char">
    <w:name w:val="Body Text Indent 3 Char"/>
    <w:link w:val="BodyTextIndent3"/>
    <w:uiPriority w:val="99"/>
    <w:semiHidden/>
    <w:rsid w:val="007F615B"/>
    <w:rPr>
      <w:rFonts w:ascii="Calibri" w:eastAsia="Calibri" w:hAnsi="Calibri" w:cs="Times New Roman"/>
      <w:sz w:val="16"/>
      <w:szCs w:val="16"/>
    </w:rPr>
  </w:style>
  <w:style w:type="character" w:styleId="CommentReference">
    <w:name w:val="annotation reference"/>
    <w:uiPriority w:val="99"/>
    <w:semiHidden/>
    <w:unhideWhenUsed/>
    <w:qFormat/>
    <w:rsid w:val="007F615B"/>
    <w:rPr>
      <w:sz w:val="16"/>
      <w:szCs w:val="16"/>
    </w:rPr>
  </w:style>
  <w:style w:type="paragraph" w:styleId="BodyText2">
    <w:name w:val="Body Text 2"/>
    <w:basedOn w:val="Normal"/>
    <w:link w:val="BodyText2Char"/>
    <w:uiPriority w:val="99"/>
    <w:unhideWhenUsed/>
    <w:rsid w:val="007F615B"/>
    <w:pPr>
      <w:spacing w:after="120" w:line="480" w:lineRule="auto"/>
    </w:pPr>
  </w:style>
  <w:style w:type="character" w:customStyle="1" w:styleId="BodyText2Char">
    <w:name w:val="Body Text 2 Char"/>
    <w:link w:val="BodyText2"/>
    <w:uiPriority w:val="99"/>
    <w:rsid w:val="007F615B"/>
    <w:rPr>
      <w:rFonts w:ascii="Calibri" w:eastAsia="Calibri" w:hAnsi="Calibri" w:cs="Times New Roman"/>
    </w:rPr>
  </w:style>
  <w:style w:type="paragraph" w:styleId="ListParagraph">
    <w:name w:val="List Paragraph"/>
    <w:basedOn w:val="Normal"/>
    <w:uiPriority w:val="34"/>
    <w:qFormat/>
    <w:rsid w:val="007F615B"/>
    <w:pPr>
      <w:spacing w:after="200" w:line="276" w:lineRule="auto"/>
      <w:ind w:left="720"/>
      <w:contextualSpacing/>
    </w:pPr>
  </w:style>
  <w:style w:type="paragraph" w:styleId="CommentText">
    <w:name w:val="annotation text"/>
    <w:basedOn w:val="Normal"/>
    <w:link w:val="CommentTextChar"/>
    <w:uiPriority w:val="99"/>
    <w:semiHidden/>
    <w:unhideWhenUsed/>
    <w:rsid w:val="007F615B"/>
    <w:pPr>
      <w:spacing w:line="240" w:lineRule="auto"/>
    </w:pPr>
    <w:rPr>
      <w:sz w:val="20"/>
      <w:szCs w:val="20"/>
    </w:rPr>
  </w:style>
  <w:style w:type="character" w:customStyle="1" w:styleId="CommentTextChar">
    <w:name w:val="Comment Text Char"/>
    <w:link w:val="CommentText"/>
    <w:uiPriority w:val="99"/>
    <w:semiHidden/>
    <w:rsid w:val="007F615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F61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615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E0B65"/>
    <w:pPr>
      <w:spacing w:line="259" w:lineRule="auto"/>
    </w:pPr>
    <w:rPr>
      <w:b/>
      <w:bCs/>
    </w:rPr>
  </w:style>
  <w:style w:type="character" w:customStyle="1" w:styleId="CommentSubjectChar">
    <w:name w:val="Comment Subject Char"/>
    <w:link w:val="CommentSubject"/>
    <w:uiPriority w:val="99"/>
    <w:semiHidden/>
    <w:rsid w:val="000E0B65"/>
    <w:rPr>
      <w:rFonts w:ascii="Calibri" w:eastAsia="Calibri" w:hAnsi="Calibri" w:cs="Times New Roman"/>
      <w:b/>
      <w:bCs/>
      <w:sz w:val="20"/>
      <w:szCs w:val="20"/>
      <w:lang w:eastAsia="en-US"/>
    </w:rPr>
  </w:style>
  <w:style w:type="character" w:styleId="PlaceholderText">
    <w:name w:val="Placeholder Text"/>
    <w:basedOn w:val="DefaultParagraphFont"/>
    <w:uiPriority w:val="99"/>
    <w:semiHidden/>
    <w:rsid w:val="00203302"/>
    <w:rPr>
      <w:color w:val="808080"/>
    </w:rPr>
  </w:style>
  <w:style w:type="character" w:styleId="PageNumber">
    <w:name w:val="page number"/>
    <w:uiPriority w:val="99"/>
    <w:rsid w:val="009E312E"/>
    <w:rPr>
      <w:rFonts w:ascii="Arial" w:hAnsi="Arial"/>
      <w:sz w:val="20"/>
    </w:rPr>
  </w:style>
  <w:style w:type="paragraph" w:customStyle="1" w:styleId="Tab-Txt">
    <w:name w:val="Tab-Txt"/>
    <w:basedOn w:val="Normal"/>
    <w:rsid w:val="00FD3005"/>
    <w:pPr>
      <w:spacing w:before="40" w:after="40" w:line="240" w:lineRule="exact"/>
    </w:pPr>
    <w:rPr>
      <w:rFonts w:ascii="Arial" w:eastAsia="Times New Roman" w:hAnsi="Arial"/>
      <w:sz w:val="20"/>
      <w:szCs w:val="20"/>
      <w:lang w:eastAsia="de-DE"/>
    </w:rPr>
  </w:style>
  <w:style w:type="paragraph" w:customStyle="1" w:styleId="Text">
    <w:name w:val="Text"/>
    <w:basedOn w:val="Normal"/>
    <w:rsid w:val="00FD3005"/>
    <w:pPr>
      <w:spacing w:after="80" w:line="260" w:lineRule="exact"/>
      <w:jc w:val="both"/>
    </w:pPr>
    <w:rPr>
      <w:rFonts w:ascii="Arial" w:eastAsia="Times New Roman" w:hAnsi="Arial" w:cs="Arial"/>
      <w:lang w:eastAsia="de-DE"/>
    </w:rPr>
  </w:style>
  <w:style w:type="paragraph" w:styleId="BodyText3">
    <w:name w:val="Body Text 3"/>
    <w:basedOn w:val="Normal"/>
    <w:link w:val="BodyText3Char"/>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Normal"/>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leGrid">
    <w:name w:val="Table Grid"/>
    <w:basedOn w:val="TableNormal"/>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PlainText">
    <w:name w:val="Plain Text"/>
    <w:basedOn w:val="Normal"/>
    <w:link w:val="PlainTextChar"/>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PlainTextChar">
    <w:name w:val="Plain Text Char"/>
    <w:basedOn w:val="DefaultParagraphFont"/>
    <w:link w:val="PlainText"/>
    <w:uiPriority w:val="99"/>
    <w:semiHidden/>
    <w:rsid w:val="00FD3005"/>
    <w:rPr>
      <w:rFonts w:ascii="Courier" w:eastAsia="Times New Roman" w:hAnsi="Courier"/>
      <w:sz w:val="21"/>
      <w:szCs w:val="21"/>
    </w:rPr>
  </w:style>
  <w:style w:type="table" w:customStyle="1" w:styleId="Tabellenraster1">
    <w:name w:val="Tabellenraster1"/>
    <w:basedOn w:val="TableNormal"/>
    <w:next w:val="TableGrid"/>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NoList"/>
    <w:uiPriority w:val="99"/>
    <w:semiHidden/>
    <w:unhideWhenUsed/>
    <w:rsid w:val="00FD3005"/>
  </w:style>
  <w:style w:type="table" w:customStyle="1" w:styleId="Tabellenraster2">
    <w:name w:val="Tabellenraster2"/>
    <w:basedOn w:val="TableNormal"/>
    <w:next w:val="TableGrid"/>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3005"/>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D3005"/>
    <w:rPr>
      <w:vertAlign w:val="superscript"/>
    </w:rPr>
  </w:style>
  <w:style w:type="paragraph" w:styleId="Revision">
    <w:name w:val="Revision"/>
    <w:hidden/>
    <w:uiPriority w:val="99"/>
    <w:semiHidden/>
    <w:rsid w:val="00A04065"/>
    <w:rPr>
      <w:sz w:val="22"/>
      <w:szCs w:val="22"/>
      <w:lang w:eastAsia="en-US"/>
    </w:rPr>
  </w:style>
  <w:style w:type="paragraph" w:styleId="Title">
    <w:name w:val="Title"/>
    <w:basedOn w:val="Normal"/>
    <w:next w:val="Normal"/>
    <w:link w:val="TitleChar"/>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065"/>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03558"/>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9001A"/>
    <w:rPr>
      <w:color w:val="605E5C"/>
      <w:shd w:val="clear" w:color="auto" w:fill="E1DFDD"/>
    </w:rPr>
  </w:style>
  <w:style w:type="character" w:customStyle="1" w:styleId="Heading4Char">
    <w:name w:val="Heading 4 Char"/>
    <w:basedOn w:val="DefaultParagraphFont"/>
    <w:link w:val="Heading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NormalWeb">
    <w:name w:val="Normal (Web)"/>
    <w:basedOn w:val="Normal"/>
    <w:uiPriority w:val="99"/>
    <w:semiHidden/>
    <w:unhideWhenUsed/>
    <w:rsid w:val="008F0C26"/>
    <w:rPr>
      <w:rFonts w:ascii="Times New Roman" w:hAnsi="Times New Roman"/>
      <w:sz w:val="24"/>
      <w:szCs w:val="24"/>
    </w:rPr>
  </w:style>
  <w:style w:type="paragraph" w:styleId="Quote">
    <w:name w:val="Quote"/>
    <w:basedOn w:val="Normal"/>
    <w:next w:val="Normal"/>
    <w:link w:val="QuoteChar"/>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drk.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ata-protection@dr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cehold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cehold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cehold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cehold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cehold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cehold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cehold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C775D6"/>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5" ma:contentTypeDescription="Ein neues Dokument erstellen." ma:contentTypeScope="" ma:versionID="35241a3c868de27c9176fba735806484">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fb6152aa8e81e4f9a57e376c6e94bef9"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02accd8f-5562-4439-aa59-7477bf10c571" xsi:nil="true"/>
    <lcf76f155ced4ddcb4097134ff3c332f xmlns="02accd8f-5562-4439-aa59-7477bf10c57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2.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3.xml><?xml version="1.0" encoding="utf-8"?>
<ds:datastoreItem xmlns:ds="http://schemas.openxmlformats.org/officeDocument/2006/customXml" ds:itemID="{B2F4A44C-CB68-4F7D-9C04-A42A620DDFB5}"/>
</file>

<file path=customXml/itemProps4.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4902</Words>
  <Characters>27942</Characters>
  <Application>Microsoft Office Word</Application>
  <DocSecurity>0</DocSecurity>
  <Lines>232</Lines>
  <Paragraphs>65</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Diané</cp:lastModifiedBy>
  <cp:revision>20</cp:revision>
  <cp:lastPrinted>2018-05-25T08:40:00Z</cp:lastPrinted>
  <dcterms:created xsi:type="dcterms:W3CDTF">2024-07-18T08:10:00Z</dcterms:created>
  <dcterms:modified xsi:type="dcterms:W3CDTF">2024-09-03T04:32:00Z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0x010100FA52808BBE429E418CA71C1656769C24</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