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102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251"/>
      </w:tblGrid>
      <w:tr w:rsidR="00030542" w:rsidRPr="00C937CF" w14:paraId="7E76F066" w14:textId="77777777" w:rsidTr="3DDEDCF3">
        <w:tc>
          <w:tcPr>
            <w:tcW w:w="4962" w:type="dxa"/>
          </w:tcPr>
          <w:p w14:paraId="5516AE6B" w14:textId="77777777" w:rsidR="00030542" w:rsidRPr="00FA47B1" w:rsidRDefault="00030542">
            <w:pPr>
              <w:pStyle w:val="Titel"/>
              <w:pBdr>
                <w:bottom w:val="none" w:sz="0" w:space="0" w:color="auto"/>
              </w:pBdr>
              <w:tabs>
                <w:tab w:val="center" w:pos="4536"/>
                <w:tab w:val="left" w:pos="7801"/>
              </w:tabs>
              <w:jc w:val="center"/>
              <w:rPr>
                <w:rFonts w:asciiTheme="minorHAnsi" w:hAnsiTheme="minorHAnsi" w:cstheme="minorHAnsi"/>
                <w:color w:val="auto"/>
                <w:sz w:val="72"/>
                <w:szCs w:val="72"/>
              </w:rPr>
            </w:pPr>
            <w:r w:rsidRPr="00FA47B1">
              <w:rPr>
                <w:rFonts w:asciiTheme="minorHAnsi" w:hAnsiTheme="minorHAnsi" w:cstheme="minorHAnsi"/>
                <w:color w:val="auto"/>
                <w:sz w:val="72"/>
                <w:szCs w:val="72"/>
              </w:rPr>
              <w:t>Vertrag</w:t>
            </w:r>
          </w:p>
          <w:p w14:paraId="622E2A64" w14:textId="77777777" w:rsidR="00030542" w:rsidRPr="00D86744" w:rsidRDefault="00030542">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r w:rsidRPr="00D86744">
              <w:rPr>
                <w:rFonts w:asciiTheme="minorHAnsi" w:hAnsiTheme="minorHAnsi" w:cstheme="minorHAnsi"/>
                <w:sz w:val="22"/>
                <w:szCs w:val="22"/>
              </w:rPr>
              <w:t xml:space="preserve">Zwischen </w:t>
            </w:r>
            <w:r w:rsidRPr="00D86744">
              <w:rPr>
                <w:rFonts w:asciiTheme="minorHAnsi" w:hAnsiTheme="minorHAnsi" w:cstheme="minorHAnsi"/>
                <w:sz w:val="22"/>
                <w:szCs w:val="22"/>
              </w:rPr>
              <w:br/>
            </w:r>
          </w:p>
          <w:p w14:paraId="201D3145" w14:textId="77777777" w:rsidR="00030542" w:rsidRPr="00D86744" w:rsidRDefault="00030542">
            <w:pPr>
              <w:pStyle w:val="EinfAbs"/>
              <w:tabs>
                <w:tab w:val="left" w:pos="227"/>
                <w:tab w:val="left" w:pos="3490"/>
              </w:tabs>
              <w:spacing w:after="60" w:line="240" w:lineRule="auto"/>
              <w:jc w:val="center"/>
              <w:rPr>
                <w:rFonts w:asciiTheme="minorHAnsi" w:hAnsiTheme="minorHAnsi" w:cstheme="minorHAnsi"/>
                <w:b/>
                <w:bCs/>
                <w:sz w:val="22"/>
                <w:szCs w:val="22"/>
              </w:rPr>
            </w:pPr>
            <w:r w:rsidRPr="00D86744">
              <w:rPr>
                <w:rFonts w:asciiTheme="minorHAnsi" w:hAnsiTheme="minorHAnsi" w:cstheme="minorHAnsi"/>
                <w:b/>
                <w:bCs/>
                <w:sz w:val="22"/>
                <w:szCs w:val="22"/>
              </w:rPr>
              <w:t>Deutsches Rotes Kreuz e.V.</w:t>
            </w:r>
          </w:p>
          <w:p w14:paraId="1AF7EFF9" w14:textId="77777777" w:rsidR="00030542" w:rsidRPr="00D86744" w:rsidRDefault="00030542">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r w:rsidRPr="00D86744">
              <w:rPr>
                <w:rFonts w:asciiTheme="minorHAnsi" w:hAnsiTheme="minorHAnsi" w:cstheme="minorHAnsi"/>
                <w:sz w:val="22"/>
                <w:szCs w:val="22"/>
              </w:rPr>
              <w:t>vertreten durch den Vorstand,</w:t>
            </w:r>
          </w:p>
          <w:p w14:paraId="34BDD702" w14:textId="77777777" w:rsidR="00030542" w:rsidRPr="00D86744" w:rsidRDefault="00030542">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r w:rsidRPr="00D86744">
              <w:rPr>
                <w:rFonts w:asciiTheme="minorHAnsi" w:hAnsiTheme="minorHAnsi" w:cstheme="minorHAnsi"/>
                <w:sz w:val="22"/>
                <w:szCs w:val="22"/>
              </w:rPr>
              <w:t>dieser vertreten d.d. Vorsitzenden (Generalsekretär) Christian Reuter</w:t>
            </w:r>
            <w:r w:rsidRPr="00D86744">
              <w:rPr>
                <w:rFonts w:asciiTheme="minorHAnsi" w:hAnsiTheme="minorHAnsi" w:cstheme="minorHAnsi"/>
                <w:sz w:val="22"/>
                <w:szCs w:val="22"/>
              </w:rPr>
              <w:br/>
            </w:r>
            <w:proofErr w:type="spellStart"/>
            <w:r w:rsidRPr="00D86744">
              <w:rPr>
                <w:rFonts w:asciiTheme="minorHAnsi" w:hAnsiTheme="minorHAnsi" w:cstheme="minorHAnsi"/>
                <w:sz w:val="22"/>
                <w:szCs w:val="22"/>
              </w:rPr>
              <w:t>Carstennstraße</w:t>
            </w:r>
            <w:proofErr w:type="spellEnd"/>
            <w:r w:rsidRPr="00D86744">
              <w:rPr>
                <w:rFonts w:asciiTheme="minorHAnsi" w:hAnsiTheme="minorHAnsi" w:cstheme="minorHAnsi"/>
                <w:sz w:val="22"/>
                <w:szCs w:val="22"/>
              </w:rPr>
              <w:t xml:space="preserve"> 58</w:t>
            </w:r>
            <w:r w:rsidRPr="00D86744">
              <w:rPr>
                <w:rFonts w:asciiTheme="minorHAnsi" w:hAnsiTheme="minorHAnsi" w:cstheme="minorHAnsi"/>
                <w:sz w:val="22"/>
                <w:szCs w:val="22"/>
              </w:rPr>
              <w:br/>
              <w:t>12205 Berlin</w:t>
            </w:r>
            <w:r w:rsidRPr="00D86744">
              <w:rPr>
                <w:rFonts w:asciiTheme="minorHAnsi" w:hAnsiTheme="minorHAnsi" w:cstheme="minorHAnsi"/>
                <w:sz w:val="22"/>
                <w:szCs w:val="22"/>
              </w:rPr>
              <w:br/>
            </w:r>
            <w:r w:rsidRPr="00D86744">
              <w:rPr>
                <w:rFonts w:asciiTheme="minorHAnsi" w:hAnsiTheme="minorHAnsi" w:cstheme="minorHAnsi"/>
                <w:sz w:val="22"/>
                <w:szCs w:val="22"/>
              </w:rPr>
              <w:br/>
              <w:t xml:space="preserve">(im Folgenden </w:t>
            </w:r>
            <w:r w:rsidRPr="00D86744">
              <w:rPr>
                <w:rFonts w:asciiTheme="minorHAnsi" w:hAnsiTheme="minorHAnsi" w:cstheme="minorHAnsi"/>
                <w:b/>
                <w:bCs/>
                <w:sz w:val="22"/>
                <w:szCs w:val="22"/>
              </w:rPr>
              <w:t>„Auftraggeber“</w:t>
            </w:r>
            <w:r w:rsidRPr="00D86744">
              <w:rPr>
                <w:rFonts w:asciiTheme="minorHAnsi" w:hAnsiTheme="minorHAnsi" w:cstheme="minorHAnsi"/>
                <w:sz w:val="22"/>
                <w:szCs w:val="22"/>
              </w:rPr>
              <w:t>)</w:t>
            </w:r>
          </w:p>
          <w:p w14:paraId="71EE405D" w14:textId="77777777" w:rsidR="00030542" w:rsidRPr="00D86744" w:rsidRDefault="00030542">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p>
          <w:p w14:paraId="5C282B6A" w14:textId="77777777" w:rsidR="00030542" w:rsidRPr="00D86744" w:rsidRDefault="00030542">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r w:rsidRPr="00D86744">
              <w:rPr>
                <w:rFonts w:asciiTheme="minorHAnsi" w:hAnsiTheme="minorHAnsi" w:cstheme="minorHAnsi"/>
                <w:sz w:val="22"/>
                <w:szCs w:val="22"/>
              </w:rPr>
              <w:t>und</w:t>
            </w:r>
          </w:p>
          <w:p w14:paraId="0C1676A0" w14:textId="77777777" w:rsidR="00030542" w:rsidRPr="00D86744" w:rsidRDefault="00030542">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p>
          <w:p w14:paraId="54D187EE" w14:textId="77777777" w:rsidR="00030542" w:rsidRPr="00D86744" w:rsidRDefault="00030542">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rPr>
            </w:pPr>
            <w:r w:rsidRPr="00D86744">
              <w:rPr>
                <w:rFonts w:asciiTheme="minorHAnsi" w:hAnsiTheme="minorHAnsi" w:cstheme="minorHAnsi"/>
                <w:b/>
                <w:bCs/>
                <w:sz w:val="22"/>
                <w:szCs w:val="22"/>
                <w:highlight w:val="yellow"/>
              </w:rPr>
              <w:fldChar w:fldCharType="begin">
                <w:ffData>
                  <w:name w:val="Text5"/>
                  <w:enabled/>
                  <w:calcOnExit w:val="0"/>
                  <w:textInput/>
                </w:ffData>
              </w:fldChar>
            </w:r>
            <w:bookmarkStart w:id="0" w:name="Text5"/>
            <w:r w:rsidRPr="00D86744">
              <w:rPr>
                <w:rFonts w:asciiTheme="minorHAnsi" w:hAnsiTheme="minorHAnsi" w:cstheme="minorHAnsi"/>
                <w:b/>
                <w:bCs/>
                <w:sz w:val="22"/>
                <w:szCs w:val="22"/>
                <w:highlight w:val="yellow"/>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bookmarkEnd w:id="0"/>
          </w:p>
          <w:p w14:paraId="05588AF5" w14:textId="77777777" w:rsidR="00030542" w:rsidRPr="00D86744" w:rsidRDefault="00030542">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rPr>
            </w:pPr>
            <w:r w:rsidRPr="00D86744">
              <w:rPr>
                <w:rFonts w:asciiTheme="minorHAnsi" w:hAnsiTheme="minorHAnsi" w:cstheme="minorHAnsi"/>
                <w:sz w:val="22"/>
                <w:szCs w:val="22"/>
              </w:rPr>
              <w:t xml:space="preserve">vertreten durch </w:t>
            </w:r>
            <w:r w:rsidRPr="00D86744">
              <w:rPr>
                <w:rFonts w:asciiTheme="minorHAnsi" w:hAnsiTheme="minorHAnsi" w:cstheme="minorHAnsi"/>
                <w:b/>
                <w:bCs/>
                <w:sz w:val="22"/>
                <w:szCs w:val="22"/>
                <w:highlight w:val="yellow"/>
              </w:rPr>
              <w:fldChar w:fldCharType="begin">
                <w:ffData>
                  <w:name w:val="Text5"/>
                  <w:enabled/>
                  <w:calcOnExit w:val="0"/>
                  <w:textInput/>
                </w:ffData>
              </w:fldChar>
            </w:r>
            <w:r w:rsidRPr="00D86744">
              <w:rPr>
                <w:rFonts w:asciiTheme="minorHAnsi" w:hAnsiTheme="minorHAnsi" w:cstheme="minorHAnsi"/>
                <w:b/>
                <w:bCs/>
                <w:sz w:val="22"/>
                <w:szCs w:val="22"/>
                <w:highlight w:val="yellow"/>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p>
          <w:p w14:paraId="30D79626" w14:textId="77777777" w:rsidR="00030542" w:rsidRPr="00D86744" w:rsidRDefault="00030542">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r w:rsidRPr="00D86744">
              <w:rPr>
                <w:rFonts w:asciiTheme="minorHAnsi" w:hAnsiTheme="minorHAnsi" w:cstheme="minorHAnsi"/>
                <w:sz w:val="22"/>
                <w:szCs w:val="22"/>
                <w:highlight w:val="yellow"/>
              </w:rPr>
              <w:t>…</w:t>
            </w:r>
            <w:r w:rsidRPr="00D86744">
              <w:rPr>
                <w:rFonts w:asciiTheme="minorHAnsi" w:hAnsiTheme="minorHAnsi" w:cstheme="minorHAnsi"/>
                <w:sz w:val="22"/>
                <w:szCs w:val="22"/>
                <w:highlight w:val="yellow"/>
              </w:rPr>
              <w:br/>
              <w:t xml:space="preserve">… </w:t>
            </w:r>
            <w:r w:rsidRPr="00D86744">
              <w:rPr>
                <w:rFonts w:asciiTheme="minorHAnsi" w:hAnsiTheme="minorHAnsi" w:cstheme="minorHAnsi"/>
                <w:sz w:val="22"/>
                <w:szCs w:val="22"/>
                <w:highlight w:val="yellow"/>
              </w:rPr>
              <w:br/>
              <w:t>…</w:t>
            </w:r>
            <w:r w:rsidRPr="00D86744">
              <w:rPr>
                <w:rFonts w:asciiTheme="minorHAnsi" w:hAnsiTheme="minorHAnsi" w:cstheme="minorHAnsi"/>
                <w:sz w:val="22"/>
                <w:szCs w:val="22"/>
              </w:rPr>
              <w:br/>
            </w:r>
            <w:r w:rsidRPr="00D86744">
              <w:rPr>
                <w:rFonts w:asciiTheme="minorHAnsi" w:hAnsiTheme="minorHAnsi" w:cstheme="minorHAnsi"/>
                <w:sz w:val="22"/>
                <w:szCs w:val="22"/>
              </w:rPr>
              <w:br/>
              <w:t>(im Folgenden „</w:t>
            </w:r>
            <w:r w:rsidRPr="00D86744">
              <w:rPr>
                <w:rFonts w:asciiTheme="minorHAnsi" w:hAnsiTheme="minorHAnsi" w:cstheme="minorHAnsi"/>
                <w:b/>
                <w:sz w:val="22"/>
                <w:szCs w:val="22"/>
              </w:rPr>
              <w:t>Auftragnehmer</w:t>
            </w:r>
            <w:r w:rsidRPr="00D86744">
              <w:rPr>
                <w:rStyle w:val="Funotenzeichen"/>
                <w:rFonts w:asciiTheme="minorHAnsi" w:hAnsiTheme="minorHAnsi" w:cstheme="minorHAnsi"/>
                <w:b/>
              </w:rPr>
              <w:footnoteReference w:id="1"/>
            </w:r>
            <w:r w:rsidRPr="00D86744">
              <w:rPr>
                <w:rFonts w:asciiTheme="minorHAnsi" w:hAnsiTheme="minorHAnsi" w:cstheme="minorHAnsi"/>
                <w:sz w:val="22"/>
                <w:szCs w:val="22"/>
              </w:rPr>
              <w:t>“)</w:t>
            </w:r>
          </w:p>
          <w:p w14:paraId="59A7EBAC" w14:textId="77777777" w:rsidR="00030542" w:rsidRPr="00D86744" w:rsidRDefault="00030542">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r w:rsidRPr="00D86744">
              <w:rPr>
                <w:rFonts w:asciiTheme="minorHAnsi" w:hAnsiTheme="minorHAnsi" w:cstheme="minorHAnsi"/>
                <w:sz w:val="22"/>
                <w:szCs w:val="22"/>
              </w:rPr>
              <w:t>- Auftraggeber und Auftragnehmer im Folgenden „</w:t>
            </w:r>
            <w:r w:rsidRPr="00D86744">
              <w:rPr>
                <w:rFonts w:asciiTheme="minorHAnsi" w:hAnsiTheme="minorHAnsi" w:cstheme="minorHAnsi"/>
                <w:b/>
                <w:bCs/>
                <w:sz w:val="22"/>
                <w:szCs w:val="22"/>
              </w:rPr>
              <w:t>die Parteien</w:t>
            </w:r>
            <w:r w:rsidRPr="00D86744">
              <w:rPr>
                <w:rFonts w:asciiTheme="minorHAnsi" w:hAnsiTheme="minorHAnsi" w:cstheme="minorHAnsi"/>
                <w:sz w:val="22"/>
                <w:szCs w:val="22"/>
              </w:rPr>
              <w:t>“ genannt -</w:t>
            </w:r>
          </w:p>
          <w:p w14:paraId="1A090459" w14:textId="77777777" w:rsidR="00030542" w:rsidRPr="00D86744" w:rsidRDefault="00030542">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p>
          <w:p w14:paraId="66F87C28" w14:textId="77777777" w:rsidR="00030542" w:rsidRPr="00D86744" w:rsidRDefault="00030542">
            <w:pPr>
              <w:spacing w:after="60"/>
              <w:jc w:val="center"/>
              <w:rPr>
                <w:rFonts w:cstheme="minorHAnsi"/>
              </w:rPr>
            </w:pPr>
            <w:r w:rsidRPr="00D86744">
              <w:rPr>
                <w:rFonts w:cstheme="minorHAnsi"/>
              </w:rPr>
              <w:t xml:space="preserve">wird folgender </w:t>
            </w:r>
            <w:r w:rsidRPr="00D86744">
              <w:rPr>
                <w:rFonts w:cstheme="minorHAnsi"/>
                <w:b/>
                <w:bCs/>
                <w:caps/>
              </w:rPr>
              <w:t>Vertrag</w:t>
            </w:r>
            <w:r w:rsidRPr="00D86744">
              <w:rPr>
                <w:rFonts w:cstheme="minorHAnsi"/>
              </w:rPr>
              <w:t xml:space="preserve"> geschlossen:</w:t>
            </w:r>
          </w:p>
          <w:p w14:paraId="65C002B7" w14:textId="77777777" w:rsidR="00030542" w:rsidRDefault="00030542">
            <w:pPr>
              <w:autoSpaceDE w:val="0"/>
              <w:autoSpaceDN w:val="0"/>
              <w:adjustRightInd w:val="0"/>
              <w:rPr>
                <w:rFonts w:cstheme="minorHAnsi"/>
              </w:rPr>
            </w:pPr>
          </w:p>
          <w:p w14:paraId="12350DCF" w14:textId="77777777" w:rsidR="00030542" w:rsidRPr="00D86744" w:rsidRDefault="00030542">
            <w:pPr>
              <w:autoSpaceDE w:val="0"/>
              <w:autoSpaceDN w:val="0"/>
              <w:adjustRightInd w:val="0"/>
              <w:rPr>
                <w:rFonts w:cstheme="minorHAnsi"/>
              </w:rPr>
            </w:pPr>
          </w:p>
          <w:p w14:paraId="185F842F" w14:textId="77777777" w:rsidR="00030542" w:rsidRPr="00D86744" w:rsidRDefault="00030542">
            <w:pPr>
              <w:pageBreakBefore/>
              <w:autoSpaceDE w:val="0"/>
              <w:autoSpaceDN w:val="0"/>
              <w:adjustRightInd w:val="0"/>
              <w:spacing w:line="276" w:lineRule="auto"/>
              <w:rPr>
                <w:rFonts w:cstheme="minorHAnsi"/>
                <w:b/>
              </w:rPr>
            </w:pPr>
            <w:r w:rsidRPr="00D86744">
              <w:rPr>
                <w:rFonts w:cstheme="minorHAnsi"/>
                <w:b/>
              </w:rPr>
              <w:t>Präambel:</w:t>
            </w:r>
          </w:p>
          <w:p w14:paraId="235ECB94" w14:textId="77777777" w:rsidR="00030542" w:rsidRPr="00D86744" w:rsidRDefault="00030542">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D86744">
              <w:rPr>
                <w:rStyle w:val="normaltextrun"/>
                <w:rFonts w:asciiTheme="minorHAnsi" w:hAnsiTheme="minorHAnsi" w:cstheme="minorHAnsi"/>
                <w:sz w:val="22"/>
                <w:szCs w:val="22"/>
              </w:rPr>
              <w:t xml:space="preserve">Der Deutsches Rotes Kreuz e.V. (DRK e.V.) ist die Nationale Gesellschaft des Roten Kreuzes auf dem Gebiet der Bundesrepublik Deutschland. Als solche ist es Teil der Internationalen Rotkreuz- und Rothalbmondbewegung, die Opfern von Konflikten und Katastrophen sowie anderen hilfsbedürftigen Menschen in gesundheitlichen oder sozialen Notlagen umfassend Hilfe leistet, allein nach dem </w:t>
            </w:r>
            <w:r w:rsidRPr="00D86744">
              <w:rPr>
                <w:rStyle w:val="normaltextrun"/>
                <w:rFonts w:asciiTheme="minorHAnsi" w:hAnsiTheme="minorHAnsi" w:cstheme="minorHAnsi"/>
                <w:sz w:val="22"/>
                <w:szCs w:val="22"/>
              </w:rPr>
              <w:lastRenderedPageBreak/>
              <w:t>Maß der Not. Das DRK bekennt sich als nationale Rotkreuzgesellschaft zu den sieben Rotkreuzgrundsätzen: Menschlichkeit, Unparteilichkeit, Neutralität, Unabhängigkeit, Freiwilligkeit, Einheit und Universalität. Es gehört als gemeinnützige humanitäre Organisation zu den Spitzenverbänden der Freien Wohlfahrtspflege in Deutschland.</w:t>
            </w:r>
            <w:r w:rsidRPr="00D86744">
              <w:rPr>
                <w:rStyle w:val="eop"/>
                <w:rFonts w:asciiTheme="minorHAnsi" w:hAnsiTheme="minorHAnsi" w:cstheme="minorHAnsi"/>
                <w:sz w:val="22"/>
                <w:szCs w:val="22"/>
              </w:rPr>
              <w:t> </w:t>
            </w:r>
          </w:p>
          <w:p w14:paraId="06B4B1B4" w14:textId="77777777" w:rsidR="00030542" w:rsidRPr="00D86744" w:rsidRDefault="00030542">
            <w:pPr>
              <w:pStyle w:val="paragraph"/>
              <w:spacing w:before="0" w:beforeAutospacing="0" w:after="0" w:afterAutospacing="0" w:line="276" w:lineRule="auto"/>
              <w:jc w:val="both"/>
              <w:textAlignment w:val="baseline"/>
              <w:rPr>
                <w:rFonts w:asciiTheme="minorHAnsi" w:hAnsiTheme="minorHAnsi" w:cstheme="minorHAnsi"/>
                <w:sz w:val="22"/>
                <w:szCs w:val="22"/>
              </w:rPr>
            </w:pPr>
          </w:p>
          <w:p w14:paraId="5D11FE10" w14:textId="77777777" w:rsidR="00030542" w:rsidRPr="00D86744" w:rsidRDefault="00030542">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D86744">
              <w:rPr>
                <w:rStyle w:val="normaltextrun"/>
                <w:rFonts w:asciiTheme="minorHAnsi" w:hAnsiTheme="minorHAnsi" w:cstheme="minorHAnsi"/>
                <w:sz w:val="22"/>
                <w:szCs w:val="22"/>
              </w:rPr>
              <w:t xml:space="preserve">Der Auftragnehmer ist </w:t>
            </w:r>
            <w:r w:rsidRPr="00D86744">
              <w:rPr>
                <w:rFonts w:asciiTheme="minorHAnsi" w:hAnsiTheme="minorHAnsi" w:cstheme="minorHAnsi"/>
                <w:highlight w:val="yellow"/>
              </w:rPr>
              <w:fldChar w:fldCharType="begin">
                <w:ffData>
                  <w:name w:val="Text1"/>
                  <w:enabled/>
                  <w:calcOnExit w:val="0"/>
                  <w:textInput/>
                </w:ffData>
              </w:fldChar>
            </w:r>
            <w:r w:rsidRPr="00D86744">
              <w:rPr>
                <w:rFonts w:asciiTheme="minorHAnsi" w:hAnsiTheme="minorHAnsi" w:cstheme="minorHAnsi"/>
                <w:highlight w:val="yellow"/>
              </w:rPr>
              <w:instrText xml:space="preserve"> FORMTEXT </w:instrText>
            </w:r>
            <w:r w:rsidRPr="00D86744">
              <w:rPr>
                <w:rFonts w:asciiTheme="minorHAnsi" w:hAnsiTheme="minorHAnsi" w:cstheme="minorHAnsi"/>
                <w:highlight w:val="yellow"/>
              </w:rPr>
            </w:r>
            <w:r w:rsidRPr="00D86744">
              <w:rPr>
                <w:rFonts w:asciiTheme="minorHAnsi" w:hAnsiTheme="minorHAnsi" w:cstheme="minorHAnsi"/>
                <w:highlight w:val="yellow"/>
              </w:rPr>
              <w:fldChar w:fldCharType="separate"/>
            </w:r>
            <w:r w:rsidRPr="00D86744">
              <w:rPr>
                <w:rFonts w:asciiTheme="minorHAnsi" w:hAnsiTheme="minorHAnsi" w:cstheme="minorHAnsi"/>
                <w:noProof/>
                <w:highlight w:val="yellow"/>
              </w:rPr>
              <w:t> </w:t>
            </w:r>
            <w:r w:rsidRPr="00D86744">
              <w:rPr>
                <w:rFonts w:asciiTheme="minorHAnsi" w:hAnsiTheme="minorHAnsi" w:cstheme="minorHAnsi"/>
                <w:noProof/>
                <w:highlight w:val="yellow"/>
              </w:rPr>
              <w:t> </w:t>
            </w:r>
            <w:r w:rsidRPr="00D86744">
              <w:rPr>
                <w:rFonts w:asciiTheme="minorHAnsi" w:hAnsiTheme="minorHAnsi" w:cstheme="minorHAnsi"/>
                <w:noProof/>
                <w:highlight w:val="yellow"/>
              </w:rPr>
              <w:t> </w:t>
            </w:r>
            <w:r w:rsidRPr="00D86744">
              <w:rPr>
                <w:rFonts w:asciiTheme="minorHAnsi" w:hAnsiTheme="minorHAnsi" w:cstheme="minorHAnsi"/>
                <w:noProof/>
                <w:highlight w:val="yellow"/>
              </w:rPr>
              <w:t> </w:t>
            </w:r>
            <w:r w:rsidRPr="00D86744">
              <w:rPr>
                <w:rFonts w:asciiTheme="minorHAnsi" w:hAnsiTheme="minorHAnsi" w:cstheme="minorHAnsi"/>
                <w:noProof/>
                <w:highlight w:val="yellow"/>
              </w:rPr>
              <w:t> </w:t>
            </w:r>
            <w:r w:rsidRPr="00D86744">
              <w:rPr>
                <w:rFonts w:asciiTheme="minorHAnsi" w:hAnsiTheme="minorHAnsi" w:cstheme="minorHAnsi"/>
                <w:highlight w:val="yellow"/>
              </w:rPr>
              <w:fldChar w:fldCharType="end"/>
            </w:r>
            <w:r w:rsidRPr="00D86744">
              <w:rPr>
                <w:rFonts w:asciiTheme="minorHAnsi" w:hAnsiTheme="minorHAnsi" w:cstheme="minorHAnsi"/>
              </w:rPr>
              <w:t>.</w:t>
            </w:r>
          </w:p>
          <w:p w14:paraId="164C8415" w14:textId="77777777" w:rsidR="00030542" w:rsidRPr="00D86744" w:rsidRDefault="00030542">
            <w:pPr>
              <w:pStyle w:val="paragraph"/>
              <w:spacing w:before="0" w:beforeAutospacing="0" w:after="0" w:afterAutospacing="0" w:line="276" w:lineRule="auto"/>
              <w:jc w:val="both"/>
              <w:textAlignment w:val="baseline"/>
              <w:rPr>
                <w:rStyle w:val="normaltextrun"/>
                <w:rFonts w:asciiTheme="minorHAnsi" w:hAnsiTheme="minorHAnsi" w:cstheme="minorHAnsi"/>
                <w:sz w:val="22"/>
                <w:szCs w:val="22"/>
                <w:highlight w:val="yellow"/>
              </w:rPr>
            </w:pPr>
          </w:p>
          <w:p w14:paraId="1073CC0F" w14:textId="77777777" w:rsidR="00030542" w:rsidRPr="00D86744" w:rsidRDefault="00030542">
            <w:pPr>
              <w:pStyle w:val="paragraph"/>
              <w:spacing w:before="0" w:beforeAutospacing="0" w:after="0" w:afterAutospacing="0" w:line="276" w:lineRule="auto"/>
              <w:jc w:val="both"/>
              <w:textAlignment w:val="baseline"/>
              <w:rPr>
                <w:rFonts w:asciiTheme="minorHAnsi" w:hAnsiTheme="minorHAnsi" w:cstheme="minorHAnsi"/>
              </w:rPr>
            </w:pPr>
            <w:r w:rsidRPr="00D86744">
              <w:rPr>
                <w:rStyle w:val="normaltextrun"/>
                <w:rFonts w:asciiTheme="minorHAnsi" w:hAnsiTheme="minorHAnsi" w:cstheme="minorHAnsi"/>
                <w:sz w:val="22"/>
                <w:szCs w:val="22"/>
              </w:rPr>
              <w:t>Das Projekt</w:t>
            </w:r>
            <w:r w:rsidRPr="00D86744">
              <w:rPr>
                <w:rStyle w:val="normaltextrun"/>
                <w:rFonts w:asciiTheme="minorHAnsi" w:hAnsiTheme="minorHAnsi" w:cstheme="minorHAnsi"/>
                <w:color w:val="000000"/>
                <w:sz w:val="22"/>
                <w:szCs w:val="22"/>
                <w:shd w:val="clear" w:color="auto" w:fill="E1E3E6"/>
              </w:rPr>
              <w:t xml:space="preserve"> </w:t>
            </w:r>
            <w:r w:rsidRPr="00D86744">
              <w:rPr>
                <w:rFonts w:asciiTheme="minorHAnsi" w:hAnsiTheme="minorHAnsi" w:cstheme="minorHAnsi"/>
                <w:highlight w:val="yellow"/>
              </w:rPr>
              <w:fldChar w:fldCharType="begin">
                <w:ffData>
                  <w:name w:val="Text1"/>
                  <w:enabled/>
                  <w:calcOnExit w:val="0"/>
                  <w:textInput/>
                </w:ffData>
              </w:fldChar>
            </w:r>
            <w:r w:rsidRPr="00D86744">
              <w:rPr>
                <w:rFonts w:asciiTheme="minorHAnsi" w:hAnsiTheme="minorHAnsi" w:cstheme="minorHAnsi"/>
                <w:highlight w:val="yellow"/>
              </w:rPr>
              <w:instrText xml:space="preserve"> FORMTEXT </w:instrText>
            </w:r>
            <w:r w:rsidRPr="00D86744">
              <w:rPr>
                <w:rFonts w:asciiTheme="minorHAnsi" w:hAnsiTheme="minorHAnsi" w:cstheme="minorHAnsi"/>
                <w:highlight w:val="yellow"/>
              </w:rPr>
            </w:r>
            <w:r w:rsidRPr="00D86744">
              <w:rPr>
                <w:rFonts w:asciiTheme="minorHAnsi" w:hAnsiTheme="minorHAnsi" w:cstheme="minorHAnsi"/>
                <w:highlight w:val="yellow"/>
              </w:rPr>
              <w:fldChar w:fldCharType="separate"/>
            </w:r>
            <w:r w:rsidRPr="00D86744">
              <w:rPr>
                <w:rFonts w:asciiTheme="minorHAnsi" w:hAnsiTheme="minorHAnsi" w:cstheme="minorHAnsi"/>
                <w:noProof/>
                <w:highlight w:val="yellow"/>
              </w:rPr>
              <w:t> </w:t>
            </w:r>
            <w:r w:rsidRPr="00D86744">
              <w:rPr>
                <w:rFonts w:asciiTheme="minorHAnsi" w:hAnsiTheme="minorHAnsi" w:cstheme="minorHAnsi"/>
                <w:noProof/>
                <w:highlight w:val="yellow"/>
              </w:rPr>
              <w:t> </w:t>
            </w:r>
            <w:r w:rsidRPr="00D86744">
              <w:rPr>
                <w:rFonts w:asciiTheme="minorHAnsi" w:hAnsiTheme="minorHAnsi" w:cstheme="minorHAnsi"/>
                <w:noProof/>
                <w:highlight w:val="yellow"/>
              </w:rPr>
              <w:t> </w:t>
            </w:r>
            <w:r w:rsidRPr="00D86744">
              <w:rPr>
                <w:rFonts w:asciiTheme="minorHAnsi" w:hAnsiTheme="minorHAnsi" w:cstheme="minorHAnsi"/>
                <w:noProof/>
                <w:highlight w:val="yellow"/>
              </w:rPr>
              <w:t> </w:t>
            </w:r>
            <w:r w:rsidRPr="00D86744">
              <w:rPr>
                <w:rFonts w:asciiTheme="minorHAnsi" w:hAnsiTheme="minorHAnsi" w:cstheme="minorHAnsi"/>
                <w:noProof/>
                <w:highlight w:val="yellow"/>
              </w:rPr>
              <w:t> </w:t>
            </w:r>
            <w:r w:rsidRPr="00D86744">
              <w:rPr>
                <w:rFonts w:asciiTheme="minorHAnsi" w:hAnsiTheme="minorHAnsi" w:cstheme="minorHAnsi"/>
                <w:highlight w:val="yellow"/>
              </w:rPr>
              <w:fldChar w:fldCharType="end"/>
            </w:r>
            <w:r w:rsidRPr="00D86744">
              <w:rPr>
                <w:rFonts w:asciiTheme="minorHAnsi" w:hAnsiTheme="minorHAnsi" w:cstheme="minorHAnsi"/>
              </w:rPr>
              <w:t>.</w:t>
            </w:r>
          </w:p>
          <w:p w14:paraId="4568184A" w14:textId="77777777" w:rsidR="00030542" w:rsidRPr="00D86744" w:rsidRDefault="00030542">
            <w:pPr>
              <w:pStyle w:val="paragraph"/>
              <w:spacing w:before="0" w:beforeAutospacing="0" w:after="0" w:afterAutospacing="0" w:line="276" w:lineRule="auto"/>
              <w:jc w:val="both"/>
              <w:textAlignment w:val="baseline"/>
              <w:rPr>
                <w:rFonts w:asciiTheme="minorHAnsi" w:hAnsiTheme="minorHAnsi" w:cstheme="minorHAnsi"/>
              </w:rPr>
            </w:pPr>
          </w:p>
        </w:tc>
        <w:tc>
          <w:tcPr>
            <w:tcW w:w="5251" w:type="dxa"/>
          </w:tcPr>
          <w:p w14:paraId="4578BB9B" w14:textId="77777777" w:rsidR="00030542" w:rsidRPr="00A657CC" w:rsidRDefault="00030542">
            <w:pPr>
              <w:pStyle w:val="Titel"/>
              <w:pBdr>
                <w:bottom w:val="none" w:sz="0" w:space="0" w:color="auto"/>
              </w:pBdr>
              <w:tabs>
                <w:tab w:val="center" w:pos="4536"/>
                <w:tab w:val="left" w:pos="7801"/>
              </w:tabs>
              <w:jc w:val="center"/>
              <w:rPr>
                <w:rFonts w:asciiTheme="minorHAnsi" w:hAnsiTheme="minorHAnsi" w:cstheme="minorHAnsi"/>
                <w:color w:val="auto"/>
                <w:sz w:val="72"/>
                <w:szCs w:val="72"/>
                <w:lang w:val="en-US"/>
              </w:rPr>
            </w:pPr>
            <w:r w:rsidRPr="00A657CC">
              <w:rPr>
                <w:rFonts w:asciiTheme="minorHAnsi" w:hAnsiTheme="minorHAnsi" w:cstheme="minorHAnsi"/>
                <w:color w:val="auto"/>
                <w:sz w:val="72"/>
                <w:szCs w:val="72"/>
                <w:lang w:val="en-US"/>
              </w:rPr>
              <w:lastRenderedPageBreak/>
              <w:t>Contract</w:t>
            </w:r>
          </w:p>
          <w:p w14:paraId="43C1F24A" w14:textId="77777777" w:rsidR="00030542" w:rsidRPr="00A657CC" w:rsidRDefault="00030542">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lang w:val="en-US"/>
              </w:rPr>
            </w:pPr>
            <w:r w:rsidRPr="00A657CC">
              <w:rPr>
                <w:rFonts w:asciiTheme="minorHAnsi" w:hAnsiTheme="minorHAnsi" w:cstheme="minorHAnsi"/>
                <w:sz w:val="22"/>
                <w:szCs w:val="22"/>
                <w:lang w:val="en-US"/>
              </w:rPr>
              <w:t xml:space="preserve">between </w:t>
            </w:r>
            <w:r w:rsidRPr="00A657CC">
              <w:rPr>
                <w:rFonts w:asciiTheme="minorHAnsi" w:hAnsiTheme="minorHAnsi" w:cstheme="minorHAnsi"/>
                <w:sz w:val="22"/>
                <w:szCs w:val="22"/>
                <w:lang w:val="en-US"/>
              </w:rPr>
              <w:br/>
            </w:r>
          </w:p>
          <w:p w14:paraId="0278D794" w14:textId="77777777" w:rsidR="00030542" w:rsidRPr="00A657CC" w:rsidRDefault="00030542">
            <w:pPr>
              <w:pStyle w:val="EinfAbs"/>
              <w:tabs>
                <w:tab w:val="left" w:pos="227"/>
                <w:tab w:val="left" w:pos="3490"/>
              </w:tabs>
              <w:spacing w:after="60" w:line="240" w:lineRule="auto"/>
              <w:jc w:val="center"/>
              <w:rPr>
                <w:rFonts w:asciiTheme="minorHAnsi" w:hAnsiTheme="minorHAnsi" w:cstheme="minorHAnsi"/>
                <w:b/>
                <w:sz w:val="22"/>
                <w:szCs w:val="22"/>
                <w:lang w:val="en-US"/>
              </w:rPr>
            </w:pPr>
            <w:proofErr w:type="spellStart"/>
            <w:r w:rsidRPr="00A657CC">
              <w:rPr>
                <w:rFonts w:asciiTheme="minorHAnsi" w:hAnsiTheme="minorHAnsi" w:cstheme="minorHAnsi"/>
                <w:b/>
                <w:sz w:val="22"/>
                <w:szCs w:val="22"/>
                <w:lang w:val="en-US"/>
              </w:rPr>
              <w:t>Deutsches</w:t>
            </w:r>
            <w:proofErr w:type="spellEnd"/>
            <w:r w:rsidRPr="00A657CC">
              <w:rPr>
                <w:rFonts w:asciiTheme="minorHAnsi" w:hAnsiTheme="minorHAnsi" w:cstheme="minorHAnsi"/>
                <w:b/>
                <w:sz w:val="22"/>
                <w:szCs w:val="22"/>
                <w:lang w:val="en-US"/>
              </w:rPr>
              <w:t xml:space="preserve"> Rotes Kreuz </w:t>
            </w:r>
            <w:proofErr w:type="spellStart"/>
            <w:r w:rsidRPr="00A657CC">
              <w:rPr>
                <w:rFonts w:asciiTheme="minorHAnsi" w:hAnsiTheme="minorHAnsi" w:cstheme="minorHAnsi"/>
                <w:b/>
                <w:sz w:val="22"/>
                <w:szCs w:val="22"/>
                <w:lang w:val="en-US"/>
              </w:rPr>
              <w:t>e.V.</w:t>
            </w:r>
            <w:proofErr w:type="spellEnd"/>
          </w:p>
          <w:p w14:paraId="70F3024F" w14:textId="77777777" w:rsidR="00030542" w:rsidRPr="00D86744" w:rsidRDefault="00030542">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r w:rsidRPr="00D86744">
              <w:rPr>
                <w:rFonts w:asciiTheme="minorHAnsi" w:hAnsiTheme="minorHAnsi" w:cstheme="minorHAnsi"/>
                <w:sz w:val="22"/>
                <w:szCs w:val="22"/>
                <w:lang w:val="en-US"/>
              </w:rPr>
              <w:t>represented by the Executive Board,</w:t>
            </w:r>
          </w:p>
          <w:p w14:paraId="35AC7DB9" w14:textId="77777777" w:rsidR="00030542" w:rsidRPr="00D86744" w:rsidRDefault="00030542">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r w:rsidRPr="00D86744">
              <w:rPr>
                <w:rFonts w:asciiTheme="minorHAnsi" w:hAnsiTheme="minorHAnsi" w:cstheme="minorHAnsi"/>
                <w:sz w:val="22"/>
                <w:szCs w:val="22"/>
                <w:lang w:val="en-US"/>
              </w:rPr>
              <w:t>represented by the Chairman (Secretary General) Christian Reuter</w:t>
            </w:r>
            <w:r w:rsidRPr="00D86744">
              <w:rPr>
                <w:rFonts w:asciiTheme="minorHAnsi" w:hAnsiTheme="minorHAnsi" w:cstheme="minorHAnsi"/>
                <w:sz w:val="22"/>
                <w:szCs w:val="22"/>
                <w:lang w:val="en-US"/>
              </w:rPr>
              <w:br/>
            </w:r>
            <w:proofErr w:type="spellStart"/>
            <w:r w:rsidRPr="00D86744">
              <w:rPr>
                <w:rFonts w:asciiTheme="minorHAnsi" w:hAnsiTheme="minorHAnsi" w:cstheme="minorHAnsi"/>
                <w:sz w:val="22"/>
                <w:szCs w:val="22"/>
                <w:lang w:val="en-US"/>
              </w:rPr>
              <w:t>Carstennstraße</w:t>
            </w:r>
            <w:proofErr w:type="spellEnd"/>
            <w:r w:rsidRPr="00D86744">
              <w:rPr>
                <w:rFonts w:asciiTheme="minorHAnsi" w:hAnsiTheme="minorHAnsi" w:cstheme="minorHAnsi"/>
                <w:sz w:val="22"/>
                <w:szCs w:val="22"/>
                <w:lang w:val="en-US"/>
              </w:rPr>
              <w:t xml:space="preserve"> 58</w:t>
            </w:r>
            <w:r w:rsidRPr="00D86744">
              <w:rPr>
                <w:rFonts w:asciiTheme="minorHAnsi" w:hAnsiTheme="minorHAnsi" w:cstheme="minorHAnsi"/>
                <w:sz w:val="22"/>
                <w:szCs w:val="22"/>
                <w:lang w:val="en-US"/>
              </w:rPr>
              <w:br/>
              <w:t>12205 Berlin</w:t>
            </w:r>
            <w:r w:rsidRPr="00D86744">
              <w:rPr>
                <w:rFonts w:asciiTheme="minorHAnsi" w:hAnsiTheme="minorHAnsi" w:cstheme="minorHAnsi"/>
                <w:sz w:val="22"/>
                <w:szCs w:val="22"/>
                <w:lang w:val="en-US"/>
              </w:rPr>
              <w:br/>
            </w:r>
            <w:r w:rsidRPr="00D86744">
              <w:rPr>
                <w:rFonts w:asciiTheme="minorHAnsi" w:hAnsiTheme="minorHAnsi" w:cstheme="minorHAnsi"/>
                <w:sz w:val="22"/>
                <w:szCs w:val="22"/>
                <w:lang w:val="en-US"/>
              </w:rPr>
              <w:br/>
              <w:t xml:space="preserve">(hereinafter referred to as </w:t>
            </w:r>
            <w:r w:rsidRPr="00D86744">
              <w:rPr>
                <w:rFonts w:asciiTheme="minorHAnsi" w:hAnsiTheme="minorHAnsi" w:cstheme="minorHAnsi"/>
                <w:b/>
                <w:bCs/>
                <w:sz w:val="22"/>
                <w:szCs w:val="22"/>
                <w:lang w:val="en-US"/>
              </w:rPr>
              <w:t>„</w:t>
            </w:r>
            <w:proofErr w:type="gramStart"/>
            <w:r w:rsidRPr="00D86744">
              <w:rPr>
                <w:rFonts w:asciiTheme="minorHAnsi" w:hAnsiTheme="minorHAnsi" w:cstheme="minorHAnsi"/>
                <w:b/>
                <w:bCs/>
                <w:sz w:val="22"/>
                <w:szCs w:val="22"/>
                <w:lang w:val="en-US"/>
              </w:rPr>
              <w:t>Client“</w:t>
            </w:r>
            <w:proofErr w:type="gramEnd"/>
            <w:r w:rsidRPr="00D86744">
              <w:rPr>
                <w:rFonts w:asciiTheme="minorHAnsi" w:hAnsiTheme="minorHAnsi" w:cstheme="minorHAnsi"/>
                <w:sz w:val="22"/>
                <w:szCs w:val="22"/>
                <w:lang w:val="en-US"/>
              </w:rPr>
              <w:t>)</w:t>
            </w:r>
          </w:p>
          <w:p w14:paraId="355FF7B4" w14:textId="77777777" w:rsidR="00030542" w:rsidRPr="00D86744" w:rsidRDefault="00030542">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lang w:val="en-US"/>
              </w:rPr>
            </w:pPr>
          </w:p>
          <w:p w14:paraId="3DAE7188" w14:textId="77777777" w:rsidR="00030542" w:rsidRPr="00D86744" w:rsidRDefault="00030542">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r w:rsidRPr="00D86744">
              <w:rPr>
                <w:rFonts w:asciiTheme="minorHAnsi" w:hAnsiTheme="minorHAnsi" w:cstheme="minorHAnsi"/>
                <w:sz w:val="22"/>
                <w:szCs w:val="22"/>
              </w:rPr>
              <w:t>und</w:t>
            </w:r>
          </w:p>
          <w:p w14:paraId="684650A3" w14:textId="77777777" w:rsidR="00030542" w:rsidRPr="00D86744" w:rsidRDefault="00030542">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p>
          <w:p w14:paraId="6C905C12" w14:textId="77777777" w:rsidR="00030542" w:rsidRPr="00D86744" w:rsidRDefault="00030542">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rPr>
            </w:pPr>
            <w:r w:rsidRPr="00D86744">
              <w:rPr>
                <w:rFonts w:asciiTheme="minorHAnsi" w:hAnsiTheme="minorHAnsi" w:cstheme="minorHAnsi"/>
                <w:b/>
                <w:bCs/>
                <w:sz w:val="22"/>
                <w:szCs w:val="22"/>
                <w:highlight w:val="yellow"/>
              </w:rPr>
              <w:fldChar w:fldCharType="begin">
                <w:ffData>
                  <w:name w:val="Text5"/>
                  <w:enabled/>
                  <w:calcOnExit w:val="0"/>
                  <w:textInput/>
                </w:ffData>
              </w:fldChar>
            </w:r>
            <w:r w:rsidRPr="00D86744">
              <w:rPr>
                <w:rFonts w:asciiTheme="minorHAnsi" w:hAnsiTheme="minorHAnsi" w:cstheme="minorHAnsi"/>
                <w:b/>
                <w:bCs/>
                <w:sz w:val="22"/>
                <w:szCs w:val="22"/>
                <w:highlight w:val="yellow"/>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p>
          <w:p w14:paraId="79291D17" w14:textId="77777777" w:rsidR="00030542" w:rsidRPr="00D86744" w:rsidRDefault="00030542">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lang w:val="en-US"/>
              </w:rPr>
            </w:pPr>
            <w:r w:rsidRPr="00D86744">
              <w:rPr>
                <w:rFonts w:asciiTheme="minorHAnsi" w:hAnsiTheme="minorHAnsi" w:cstheme="minorHAnsi"/>
                <w:sz w:val="22"/>
                <w:szCs w:val="22"/>
                <w:lang w:val="en-US"/>
              </w:rPr>
              <w:t xml:space="preserve">represented by </w:t>
            </w:r>
            <w:r w:rsidRPr="00D86744">
              <w:rPr>
                <w:rFonts w:asciiTheme="minorHAnsi" w:hAnsiTheme="minorHAnsi" w:cstheme="minorHAnsi"/>
                <w:b/>
                <w:bCs/>
                <w:sz w:val="22"/>
                <w:szCs w:val="22"/>
                <w:highlight w:val="yellow"/>
              </w:rPr>
              <w:fldChar w:fldCharType="begin">
                <w:ffData>
                  <w:name w:val="Text5"/>
                  <w:enabled/>
                  <w:calcOnExit w:val="0"/>
                  <w:textInput/>
                </w:ffData>
              </w:fldChar>
            </w:r>
            <w:r w:rsidRPr="00D86744">
              <w:rPr>
                <w:rFonts w:asciiTheme="minorHAnsi" w:hAnsiTheme="minorHAnsi" w:cstheme="minorHAnsi"/>
                <w:b/>
                <w:bCs/>
                <w:sz w:val="22"/>
                <w:szCs w:val="22"/>
                <w:highlight w:val="yellow"/>
                <w:lang w:val="en-US"/>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p>
          <w:p w14:paraId="394DF39E" w14:textId="77777777" w:rsidR="00030542" w:rsidRPr="00D86744" w:rsidRDefault="00030542">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r w:rsidRPr="00D86744">
              <w:rPr>
                <w:rFonts w:asciiTheme="minorHAnsi" w:hAnsiTheme="minorHAnsi" w:cstheme="minorHAnsi"/>
                <w:sz w:val="22"/>
                <w:szCs w:val="22"/>
                <w:highlight w:val="yellow"/>
                <w:lang w:val="en-US"/>
              </w:rPr>
              <w:t>…</w:t>
            </w:r>
            <w:r w:rsidRPr="00D86744">
              <w:rPr>
                <w:rFonts w:asciiTheme="minorHAnsi" w:hAnsiTheme="minorHAnsi" w:cstheme="minorHAnsi"/>
                <w:sz w:val="22"/>
                <w:szCs w:val="22"/>
                <w:highlight w:val="yellow"/>
                <w:lang w:val="en-US"/>
              </w:rPr>
              <w:br/>
              <w:t xml:space="preserve">… </w:t>
            </w:r>
            <w:r w:rsidRPr="00D86744">
              <w:rPr>
                <w:rFonts w:asciiTheme="minorHAnsi" w:hAnsiTheme="minorHAnsi" w:cstheme="minorHAnsi"/>
                <w:sz w:val="22"/>
                <w:szCs w:val="22"/>
                <w:highlight w:val="yellow"/>
                <w:lang w:val="en-US"/>
              </w:rPr>
              <w:br/>
              <w:t>…</w:t>
            </w:r>
            <w:r w:rsidRPr="00D86744">
              <w:rPr>
                <w:rFonts w:asciiTheme="minorHAnsi" w:hAnsiTheme="minorHAnsi" w:cstheme="minorHAnsi"/>
                <w:sz w:val="22"/>
                <w:szCs w:val="22"/>
                <w:lang w:val="en-US"/>
              </w:rPr>
              <w:br/>
            </w:r>
            <w:r w:rsidRPr="00D86744">
              <w:rPr>
                <w:rFonts w:asciiTheme="minorHAnsi" w:hAnsiTheme="minorHAnsi" w:cstheme="minorHAnsi"/>
                <w:sz w:val="22"/>
                <w:szCs w:val="22"/>
                <w:lang w:val="en-US"/>
              </w:rPr>
              <w:br/>
              <w:t>(hereinafter referred to as „</w:t>
            </w:r>
            <w:r w:rsidRPr="00D86744">
              <w:rPr>
                <w:rFonts w:asciiTheme="minorHAnsi" w:hAnsiTheme="minorHAnsi" w:cstheme="minorHAnsi"/>
                <w:b/>
                <w:sz w:val="22"/>
                <w:szCs w:val="22"/>
                <w:lang w:val="en-US"/>
              </w:rPr>
              <w:t>Consultant</w:t>
            </w:r>
            <w:r w:rsidRPr="00D86744">
              <w:rPr>
                <w:rStyle w:val="Funotenzeichen"/>
                <w:rFonts w:asciiTheme="minorHAnsi" w:hAnsiTheme="minorHAnsi" w:cstheme="minorHAnsi"/>
                <w:b/>
              </w:rPr>
              <w:footnoteReference w:id="2"/>
            </w:r>
            <w:r w:rsidRPr="00D86744">
              <w:rPr>
                <w:rFonts w:asciiTheme="minorHAnsi" w:hAnsiTheme="minorHAnsi" w:cstheme="minorHAnsi"/>
                <w:sz w:val="22"/>
                <w:szCs w:val="22"/>
                <w:lang w:val="en-US"/>
              </w:rPr>
              <w:t>“)</w:t>
            </w:r>
          </w:p>
          <w:p w14:paraId="7E87BC67" w14:textId="77777777" w:rsidR="00030542" w:rsidRPr="00D86744" w:rsidRDefault="00030542">
            <w:pPr>
              <w:jc w:val="center"/>
              <w:rPr>
                <w:rFonts w:cstheme="minorHAnsi"/>
                <w:lang w:val="en-US"/>
              </w:rPr>
            </w:pPr>
            <w:r w:rsidRPr="00D86744">
              <w:rPr>
                <w:rFonts w:cstheme="minorHAnsi"/>
                <w:lang w:val="en-US"/>
              </w:rPr>
              <w:t xml:space="preserve">-  </w:t>
            </w:r>
            <w:r w:rsidRPr="00D86744">
              <w:rPr>
                <w:rFonts w:cstheme="minorHAnsi"/>
                <w:color w:val="000000" w:themeColor="text1"/>
                <w:lang w:val="en-US"/>
              </w:rPr>
              <w:t>Client and Consultant hereinafter</w:t>
            </w:r>
            <w:r w:rsidRPr="00D86744">
              <w:rPr>
                <w:rFonts w:cstheme="minorHAnsi"/>
                <w:lang w:val="en-US"/>
              </w:rPr>
              <w:br/>
            </w:r>
            <w:r w:rsidRPr="00D86744">
              <w:rPr>
                <w:rFonts w:cstheme="minorHAnsi"/>
                <w:color w:val="000000" w:themeColor="text1"/>
                <w:lang w:val="en-US"/>
              </w:rPr>
              <w:t xml:space="preserve"> also referred to as the “</w:t>
            </w:r>
            <w:r w:rsidRPr="00D86744">
              <w:rPr>
                <w:rFonts w:cstheme="minorHAnsi"/>
                <w:b/>
                <w:color w:val="000000" w:themeColor="text1"/>
                <w:lang w:val="en-US"/>
              </w:rPr>
              <w:t>Contracting Parties</w:t>
            </w:r>
            <w:r w:rsidRPr="00D86744">
              <w:rPr>
                <w:rFonts w:cstheme="minorHAnsi"/>
                <w:color w:val="000000" w:themeColor="text1"/>
                <w:lang w:val="en-US"/>
              </w:rPr>
              <w:t>”-</w:t>
            </w:r>
          </w:p>
          <w:p w14:paraId="3853AA9D" w14:textId="77777777" w:rsidR="00030542" w:rsidRPr="00D86744" w:rsidRDefault="00030542">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p>
          <w:p w14:paraId="7CC511CA" w14:textId="77777777" w:rsidR="00030542" w:rsidRPr="00D86744" w:rsidRDefault="00030542">
            <w:pPr>
              <w:spacing w:after="60"/>
              <w:jc w:val="center"/>
              <w:rPr>
                <w:rFonts w:cstheme="minorHAnsi"/>
                <w:lang w:val="en-US"/>
              </w:rPr>
            </w:pPr>
            <w:r w:rsidRPr="00D86744">
              <w:rPr>
                <w:rFonts w:cstheme="minorHAnsi"/>
                <w:lang w:val="en-US"/>
              </w:rPr>
              <w:t xml:space="preserve">the following </w:t>
            </w:r>
            <w:r w:rsidRPr="00D86744">
              <w:rPr>
                <w:rFonts w:cstheme="minorHAnsi"/>
                <w:b/>
                <w:lang w:val="en-US"/>
              </w:rPr>
              <w:t>contract</w:t>
            </w:r>
            <w:r w:rsidRPr="00D86744">
              <w:rPr>
                <w:rFonts w:cstheme="minorHAnsi"/>
                <w:lang w:val="en-US"/>
              </w:rPr>
              <w:t xml:space="preserve"> is concluded:</w:t>
            </w:r>
          </w:p>
          <w:p w14:paraId="2F485A89" w14:textId="77777777" w:rsidR="00030542" w:rsidRDefault="00030542">
            <w:pPr>
              <w:rPr>
                <w:rFonts w:cstheme="minorHAnsi"/>
                <w:lang w:val="en-US"/>
              </w:rPr>
            </w:pPr>
          </w:p>
          <w:p w14:paraId="05C5FFD5" w14:textId="77777777" w:rsidR="00030542" w:rsidRPr="00D86744" w:rsidRDefault="00030542">
            <w:pPr>
              <w:rPr>
                <w:rFonts w:cstheme="minorHAnsi"/>
                <w:lang w:val="en-US"/>
              </w:rPr>
            </w:pPr>
          </w:p>
          <w:p w14:paraId="17F43B7D" w14:textId="77777777" w:rsidR="00030542" w:rsidRPr="00D86744" w:rsidRDefault="00030542">
            <w:pPr>
              <w:jc w:val="both"/>
              <w:rPr>
                <w:rFonts w:cstheme="minorHAnsi"/>
                <w:b/>
                <w:lang w:val="en-US"/>
              </w:rPr>
            </w:pPr>
            <w:r w:rsidRPr="00D86744">
              <w:rPr>
                <w:rFonts w:cstheme="minorHAnsi"/>
                <w:b/>
                <w:lang w:val="en-US"/>
              </w:rPr>
              <w:t>Preamble:</w:t>
            </w:r>
          </w:p>
          <w:p w14:paraId="0F9AEB3A" w14:textId="77777777" w:rsidR="00030542" w:rsidRPr="00D86744" w:rsidRDefault="00030542">
            <w:pPr>
              <w:spacing w:line="271" w:lineRule="auto"/>
              <w:jc w:val="both"/>
              <w:rPr>
                <w:rStyle w:val="normaltextrun"/>
                <w:rFonts w:eastAsia="Times New Roman" w:cstheme="minorHAnsi"/>
                <w:lang w:val="en-US" w:eastAsia="de-DE"/>
              </w:rPr>
            </w:pPr>
            <w:r w:rsidRPr="00D86744">
              <w:rPr>
                <w:rStyle w:val="normaltextrun"/>
                <w:rFonts w:eastAsia="Times New Roman" w:cstheme="minorHAnsi"/>
                <w:lang w:val="en-US" w:eastAsia="de-DE"/>
              </w:rPr>
              <w:t xml:space="preserve">The German Red Cross </w:t>
            </w:r>
            <w:proofErr w:type="spellStart"/>
            <w:r w:rsidRPr="00D86744">
              <w:rPr>
                <w:rStyle w:val="normaltextrun"/>
                <w:rFonts w:eastAsia="Times New Roman" w:cstheme="minorHAnsi"/>
                <w:lang w:val="en-US" w:eastAsia="de-DE"/>
              </w:rPr>
              <w:t>e.V.</w:t>
            </w:r>
            <w:proofErr w:type="spellEnd"/>
            <w:r w:rsidRPr="00D86744">
              <w:rPr>
                <w:rStyle w:val="normaltextrun"/>
                <w:rFonts w:eastAsia="Times New Roman" w:cstheme="minorHAnsi"/>
                <w:lang w:val="en-US" w:eastAsia="de-DE"/>
              </w:rPr>
              <w:t xml:space="preserve"> (DRK </w:t>
            </w:r>
            <w:proofErr w:type="spellStart"/>
            <w:r w:rsidRPr="00D86744">
              <w:rPr>
                <w:rStyle w:val="normaltextrun"/>
                <w:rFonts w:eastAsia="Times New Roman" w:cstheme="minorHAnsi"/>
                <w:lang w:val="en-US" w:eastAsia="de-DE"/>
              </w:rPr>
              <w:t>e.V.</w:t>
            </w:r>
            <w:proofErr w:type="spellEnd"/>
            <w:r w:rsidRPr="00D86744">
              <w:rPr>
                <w:rStyle w:val="normaltextrun"/>
                <w:rFonts w:eastAsia="Times New Roman" w:cstheme="minorHAnsi"/>
                <w:lang w:val="en-US" w:eastAsia="de-DE"/>
              </w:rPr>
              <w:t xml:space="preserve">) is the National Society of the Red Cross on the territory of the Federal Republic of Germany. As such, it is part of the International Red Cross and Red Crescent Movement, which provides comprehensive assistance to victims of conflicts and disasters as well as to other people in need of help in health or social emergencies, solely according to the degree of need. As a national Red Cross society, </w:t>
            </w:r>
            <w:r w:rsidRPr="00D86744">
              <w:rPr>
                <w:rStyle w:val="normaltextrun"/>
                <w:rFonts w:eastAsia="Times New Roman" w:cstheme="minorHAnsi"/>
                <w:lang w:val="en-US" w:eastAsia="de-DE"/>
              </w:rPr>
              <w:lastRenderedPageBreak/>
              <w:t>the DRK is committed to the seven Red Cross principles: Humanity, Impartiality, Neutrality, Independence, Voluntariness, Unity and Universality. As a non-profit humanitarian organization, it is one of the top associations of the German welfare organizations.</w:t>
            </w:r>
          </w:p>
          <w:p w14:paraId="453EC81E" w14:textId="77777777" w:rsidR="00030542" w:rsidRDefault="00030542">
            <w:pPr>
              <w:spacing w:line="271" w:lineRule="auto"/>
              <w:rPr>
                <w:rFonts w:cstheme="minorHAnsi"/>
                <w:lang w:val="en-US"/>
              </w:rPr>
            </w:pPr>
          </w:p>
          <w:p w14:paraId="0387E4EE" w14:textId="626810B3" w:rsidR="00D27BE3" w:rsidRDefault="00D27BE3" w:rsidP="008847F1">
            <w:pPr>
              <w:spacing w:line="271" w:lineRule="auto"/>
              <w:jc w:val="both"/>
              <w:rPr>
                <w:lang w:val="en-US"/>
              </w:rPr>
            </w:pPr>
            <w:r w:rsidRPr="005562C5">
              <w:rPr>
                <w:lang w:val="en-US"/>
              </w:rPr>
              <w:t xml:space="preserve">The </w:t>
            </w:r>
            <w:r w:rsidR="00BC153F">
              <w:rPr>
                <w:lang w:val="en-US"/>
              </w:rPr>
              <w:t xml:space="preserve">Client is the </w:t>
            </w:r>
            <w:r w:rsidRPr="005562C5">
              <w:rPr>
                <w:lang w:val="en-US"/>
              </w:rPr>
              <w:t>Anticipation Hub</w:t>
            </w:r>
            <w:r w:rsidR="00BC153F">
              <w:rPr>
                <w:lang w:val="en-US"/>
              </w:rPr>
              <w:t>,</w:t>
            </w:r>
            <w:r w:rsidRPr="005562C5">
              <w:rPr>
                <w:lang w:val="en-US"/>
              </w:rPr>
              <w:t xml:space="preserve"> a joint initiative of the German Red Cross (GRC), the International Federation of Red Cross and Red Crescent Societies (IFRC) and the Red Cross Red Crescent Climate Centre (Climate Centre).</w:t>
            </w:r>
          </w:p>
          <w:p w14:paraId="72B5AD20" w14:textId="10F7DB58" w:rsidR="00030542" w:rsidRPr="00D86744" w:rsidRDefault="00D27BE3" w:rsidP="00144BFD">
            <w:pPr>
              <w:spacing w:line="271" w:lineRule="auto"/>
              <w:jc w:val="both"/>
              <w:rPr>
                <w:rFonts w:cstheme="minorHAnsi"/>
                <w:lang w:val="en-US"/>
              </w:rPr>
            </w:pPr>
            <w:r w:rsidRPr="002432F4">
              <w:rPr>
                <w:lang w:val="en-US"/>
              </w:rPr>
              <w:t>The A</w:t>
            </w:r>
            <w:r>
              <w:rPr>
                <w:lang w:val="en-US"/>
              </w:rPr>
              <w:t>nticipation Hub</w:t>
            </w:r>
            <w:r w:rsidRPr="002432F4">
              <w:rPr>
                <w:lang w:val="en-US"/>
              </w:rPr>
              <w:t xml:space="preserve"> brings together</w:t>
            </w:r>
            <w:r w:rsidR="008847F1">
              <w:rPr>
                <w:lang w:val="en-US"/>
              </w:rPr>
              <w:t xml:space="preserve"> diverse humanitarian</w:t>
            </w:r>
            <w:r w:rsidRPr="002432F4">
              <w:rPr>
                <w:lang w:val="en-US"/>
              </w:rPr>
              <w:t xml:space="preserve"> partners</w:t>
            </w:r>
            <w:r w:rsidR="008847F1">
              <w:rPr>
                <w:lang w:val="en-US"/>
              </w:rPr>
              <w:t xml:space="preserve">, incl. Red Cross Red Crescent institutions, NGO, UN, </w:t>
            </w:r>
            <w:r w:rsidRPr="002432F4">
              <w:rPr>
                <w:lang w:val="en-US"/>
              </w:rPr>
              <w:t>universities, research institutes,</w:t>
            </w:r>
            <w:r w:rsidR="008847F1">
              <w:rPr>
                <w:lang w:val="en-US"/>
              </w:rPr>
              <w:t xml:space="preserve"> </w:t>
            </w:r>
            <w:r w:rsidRPr="002432F4">
              <w:rPr>
                <w:lang w:val="en-US"/>
              </w:rPr>
              <w:t xml:space="preserve">governments, donors, and network initiatives working on anticipatory action. </w:t>
            </w:r>
            <w:r>
              <w:rPr>
                <w:lang w:val="en-US"/>
              </w:rPr>
              <w:t>I</w:t>
            </w:r>
            <w:r w:rsidRPr="00D27BE3">
              <w:rPr>
                <w:lang w:val="en-US"/>
              </w:rPr>
              <w:t>t</w:t>
            </w:r>
            <w:r w:rsidRPr="002432F4">
              <w:rPr>
                <w:lang w:val="en-US"/>
              </w:rPr>
              <w:t xml:space="preserve"> seeks to engage with, facilitate learning and inspire actors to connect, foster collaboration, learning and partnerships between humanitarian, development and the climate sectors to capture synergies across risk reduction, early warning systems, preparedness, response and recovery related policies and interventions. </w:t>
            </w:r>
          </w:p>
          <w:p w14:paraId="459A9EC7" w14:textId="77777777" w:rsidR="00030542" w:rsidRPr="00D86744" w:rsidRDefault="00030542">
            <w:pPr>
              <w:spacing w:line="271" w:lineRule="auto"/>
              <w:rPr>
                <w:rStyle w:val="eop"/>
                <w:rFonts w:cstheme="minorHAnsi"/>
                <w:lang w:val="en-US"/>
              </w:rPr>
            </w:pPr>
          </w:p>
          <w:p w14:paraId="7DCF8EC9" w14:textId="19273119" w:rsidR="008218CE" w:rsidRPr="008218CE" w:rsidRDefault="008218CE" w:rsidP="00070A12">
            <w:pPr>
              <w:spacing w:line="271" w:lineRule="auto"/>
              <w:jc w:val="both"/>
              <w:rPr>
                <w:lang w:val="en-US"/>
              </w:rPr>
            </w:pPr>
            <w:r w:rsidRPr="008218CE">
              <w:rPr>
                <w:lang w:val="en-US"/>
              </w:rPr>
              <w:t xml:space="preserve">The Anticipation Hub is seeking the services of a consultant to manage the planning, </w:t>
            </w:r>
            <w:proofErr w:type="spellStart"/>
            <w:r w:rsidRPr="008218CE">
              <w:rPr>
                <w:lang w:val="en-US"/>
              </w:rPr>
              <w:t>organisation</w:t>
            </w:r>
            <w:proofErr w:type="spellEnd"/>
            <w:r w:rsidRPr="008218CE">
              <w:rPr>
                <w:lang w:val="en-US"/>
              </w:rPr>
              <w:t xml:space="preserve"> and delivery of its flagship event, the Global Dialogue Platform this year as well as to support the Regional DPs in Latin America, West and Central Africa and </w:t>
            </w:r>
            <w:proofErr w:type="gramStart"/>
            <w:r w:rsidRPr="008218CE">
              <w:rPr>
                <w:lang w:val="en-US"/>
              </w:rPr>
              <w:t>Asia</w:t>
            </w:r>
            <w:proofErr w:type="gramEnd"/>
            <w:r w:rsidRPr="008218CE">
              <w:rPr>
                <w:lang w:val="en-US"/>
              </w:rPr>
              <w:t xml:space="preserve"> Pacific during the second half of 2025</w:t>
            </w:r>
            <w:r w:rsidR="00152861">
              <w:rPr>
                <w:lang w:val="en-US"/>
              </w:rPr>
              <w:t xml:space="preserve"> </w:t>
            </w:r>
            <w:r w:rsidR="00152861" w:rsidRPr="00152861">
              <w:rPr>
                <w:lang w:val="en-US"/>
              </w:rPr>
              <w:t>in c</w:t>
            </w:r>
            <w:r w:rsidR="00152861">
              <w:rPr>
                <w:lang w:val="en-US"/>
              </w:rPr>
              <w:t>lose collaboration with support structures and teams</w:t>
            </w:r>
            <w:r w:rsidRPr="008218CE">
              <w:rPr>
                <w:lang w:val="en-US"/>
              </w:rPr>
              <w:t xml:space="preserve">. </w:t>
            </w:r>
          </w:p>
          <w:p w14:paraId="57CA143B" w14:textId="77777777" w:rsidR="00144BFD" w:rsidRPr="008218CE" w:rsidRDefault="00144BFD">
            <w:pPr>
              <w:spacing w:line="271" w:lineRule="auto"/>
              <w:rPr>
                <w:rFonts w:cstheme="minorHAnsi"/>
                <w:lang w:val="en-GB"/>
              </w:rPr>
            </w:pPr>
          </w:p>
        </w:tc>
      </w:tr>
      <w:tr w:rsidR="00030542" w:rsidRPr="00C937CF" w14:paraId="09B89535" w14:textId="77777777" w:rsidTr="3DDEDCF3">
        <w:tc>
          <w:tcPr>
            <w:tcW w:w="4962" w:type="dxa"/>
          </w:tcPr>
          <w:p w14:paraId="33F17882" w14:textId="77777777" w:rsidR="00030542" w:rsidRPr="00D86744" w:rsidRDefault="00030542">
            <w:pPr>
              <w:pStyle w:val="Listenabsatz"/>
              <w:numPr>
                <w:ilvl w:val="0"/>
                <w:numId w:val="1"/>
              </w:numPr>
              <w:autoSpaceDE w:val="0"/>
              <w:autoSpaceDN w:val="0"/>
              <w:adjustRightInd w:val="0"/>
              <w:spacing w:line="276" w:lineRule="auto"/>
              <w:ind w:left="425" w:hanging="357"/>
              <w:jc w:val="center"/>
              <w:rPr>
                <w:rFonts w:cstheme="minorHAnsi"/>
                <w:b/>
                <w:bCs/>
              </w:rPr>
            </w:pPr>
            <w:r w:rsidRPr="00D86744">
              <w:rPr>
                <w:rFonts w:cstheme="minorHAnsi"/>
                <w:b/>
                <w:bCs/>
              </w:rPr>
              <w:lastRenderedPageBreak/>
              <w:t>Gegenstand und Bestandteile des Vertrags</w:t>
            </w:r>
          </w:p>
          <w:p w14:paraId="51A8EC04" w14:textId="705F269E" w:rsidR="00030542" w:rsidRPr="00D86744" w:rsidRDefault="00030542">
            <w:pPr>
              <w:pStyle w:val="paragraph"/>
              <w:numPr>
                <w:ilvl w:val="0"/>
                <w:numId w:val="9"/>
              </w:numPr>
              <w:spacing w:before="0" w:beforeAutospacing="0" w:after="0" w:afterAutospacing="0" w:line="276" w:lineRule="auto"/>
              <w:jc w:val="both"/>
              <w:textAlignment w:val="baseline"/>
              <w:rPr>
                <w:rStyle w:val="normaltextrun"/>
                <w:rFonts w:asciiTheme="minorHAnsi" w:hAnsiTheme="minorHAnsi" w:cstheme="minorHAnsi"/>
                <w:sz w:val="22"/>
                <w:szCs w:val="22"/>
              </w:rPr>
            </w:pPr>
            <w:r w:rsidRPr="00D86744">
              <w:rPr>
                <w:rFonts w:asciiTheme="minorHAnsi" w:hAnsiTheme="minorHAnsi" w:cstheme="minorHAnsi"/>
                <w:sz w:val="22"/>
                <w:szCs w:val="22"/>
              </w:rPr>
              <w:t xml:space="preserve">Vertragsgegenstand ist die </w:t>
            </w:r>
            <w:r w:rsidR="00633257">
              <w:rPr>
                <w:rFonts w:asciiTheme="minorHAnsi" w:hAnsiTheme="minorHAnsi" w:cstheme="minorHAnsi"/>
                <w:sz w:val="22"/>
                <w:szCs w:val="22"/>
              </w:rPr>
              <w:t>xxx</w:t>
            </w:r>
            <w:r w:rsidRPr="00D86744">
              <w:rPr>
                <w:rStyle w:val="normaltextrun"/>
                <w:rFonts w:asciiTheme="minorHAnsi" w:hAnsiTheme="minorHAnsi" w:cstheme="minorHAnsi"/>
                <w:sz w:val="22"/>
                <w:szCs w:val="22"/>
              </w:rPr>
              <w:t xml:space="preserve">. Die Leistungen bilden eine sachliche, wirtschaftliche und rechtliche Einheit. </w:t>
            </w:r>
          </w:p>
          <w:p w14:paraId="587338A8" w14:textId="77777777" w:rsidR="00030542" w:rsidRPr="00D86744" w:rsidRDefault="00030542">
            <w:pPr>
              <w:pStyle w:val="paragraph"/>
              <w:numPr>
                <w:ilvl w:val="0"/>
                <w:numId w:val="9"/>
              </w:numPr>
              <w:spacing w:before="0" w:beforeAutospacing="0" w:after="0" w:afterAutospacing="0" w:line="276" w:lineRule="auto"/>
              <w:jc w:val="both"/>
              <w:textAlignment w:val="baseline"/>
              <w:rPr>
                <w:rFonts w:asciiTheme="minorHAnsi" w:hAnsiTheme="minorHAnsi" w:cstheme="minorHAnsi"/>
                <w:sz w:val="22"/>
                <w:szCs w:val="22"/>
              </w:rPr>
            </w:pPr>
            <w:r w:rsidRPr="00D86744">
              <w:rPr>
                <w:rFonts w:asciiTheme="minorHAnsi" w:hAnsiTheme="minorHAnsi" w:cstheme="minorHAnsi"/>
                <w:sz w:val="22"/>
                <w:szCs w:val="22"/>
              </w:rPr>
              <w:t>Neben diesem Vertrag gelten als Vertrag</w:t>
            </w:r>
            <w:r>
              <w:rPr>
                <w:rFonts w:asciiTheme="minorHAnsi" w:hAnsiTheme="minorHAnsi" w:cstheme="minorHAnsi"/>
                <w:sz w:val="22"/>
                <w:szCs w:val="22"/>
              </w:rPr>
              <w:t>s</w:t>
            </w:r>
            <w:r w:rsidRPr="00D86744">
              <w:rPr>
                <w:rFonts w:asciiTheme="minorHAnsi" w:hAnsiTheme="minorHAnsi" w:cstheme="minorHAnsi"/>
                <w:sz w:val="22"/>
                <w:szCs w:val="22"/>
              </w:rPr>
              <w:t>bestandteile die nachfolgenden Unterlagen:</w:t>
            </w:r>
          </w:p>
          <w:p w14:paraId="575171C0" w14:textId="77777777" w:rsidR="00030542" w:rsidRPr="00D86744" w:rsidRDefault="00030542">
            <w:pPr>
              <w:pStyle w:val="KeinLeerraum"/>
              <w:numPr>
                <w:ilvl w:val="0"/>
                <w:numId w:val="11"/>
              </w:numPr>
              <w:spacing w:line="276" w:lineRule="auto"/>
              <w:ind w:left="606" w:hanging="426"/>
              <w:jc w:val="both"/>
              <w:rPr>
                <w:rFonts w:eastAsia="Times New Roman" w:cstheme="minorHAnsi"/>
                <w:lang w:eastAsia="de-DE"/>
              </w:rPr>
            </w:pPr>
            <w:r w:rsidRPr="00D86744">
              <w:rPr>
                <w:rFonts w:eastAsia="Times New Roman" w:cstheme="minorHAnsi"/>
                <w:lang w:eastAsia="de-DE"/>
              </w:rPr>
              <w:t xml:space="preserve">Die Ausschreibung des Auftraggebers vom </w:t>
            </w:r>
            <w:r w:rsidRPr="00D86744">
              <w:rPr>
                <w:rFonts w:eastAsia="Times New Roman" w:cstheme="minorHAnsi"/>
                <w:highlight w:val="yellow"/>
                <w:lang w:eastAsia="de-DE"/>
              </w:rPr>
              <w:fldChar w:fldCharType="begin">
                <w:ffData>
                  <w:name w:val="Text1"/>
                  <w:enabled/>
                  <w:calcOnExit w:val="0"/>
                  <w:textInput/>
                </w:ffData>
              </w:fldChar>
            </w:r>
            <w:bookmarkStart w:id="1" w:name="Text1"/>
            <w:r w:rsidRPr="00D86744">
              <w:rPr>
                <w:rFonts w:eastAsia="Times New Roman" w:cstheme="minorHAnsi"/>
                <w:highlight w:val="yellow"/>
                <w:lang w:eastAsia="de-DE"/>
              </w:rPr>
              <w:instrText xml:space="preserve"> FORMTEXT </w:instrText>
            </w:r>
            <w:r w:rsidRPr="00D86744">
              <w:rPr>
                <w:rFonts w:eastAsia="Times New Roman" w:cstheme="minorHAnsi"/>
                <w:highlight w:val="yellow"/>
                <w:lang w:eastAsia="de-DE"/>
              </w:rPr>
            </w:r>
            <w:r w:rsidRPr="00D86744">
              <w:rPr>
                <w:rFonts w:eastAsia="Times New Roman" w:cstheme="minorHAnsi"/>
                <w:highlight w:val="yellow"/>
                <w:lang w:eastAsia="de-DE"/>
              </w:rPr>
              <w:fldChar w:fldCharType="separate"/>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highlight w:val="yellow"/>
                <w:lang w:eastAsia="de-DE"/>
              </w:rPr>
              <w:fldChar w:fldCharType="end"/>
            </w:r>
            <w:bookmarkEnd w:id="1"/>
            <w:r w:rsidRPr="00D86744">
              <w:rPr>
                <w:rFonts w:eastAsia="Times New Roman" w:cstheme="minorHAnsi"/>
                <w:lang w:eastAsia="de-DE"/>
              </w:rPr>
              <w:t>, bestehend aus</w:t>
            </w:r>
          </w:p>
          <w:p w14:paraId="6A85C217" w14:textId="77777777" w:rsidR="00030542" w:rsidRPr="00D86744" w:rsidRDefault="00030542">
            <w:pPr>
              <w:pStyle w:val="KeinLeerraum"/>
              <w:numPr>
                <w:ilvl w:val="0"/>
                <w:numId w:val="10"/>
              </w:numPr>
              <w:spacing w:line="276" w:lineRule="auto"/>
              <w:ind w:left="891" w:hanging="284"/>
              <w:jc w:val="both"/>
              <w:rPr>
                <w:rFonts w:eastAsia="Times New Roman" w:cstheme="minorHAnsi"/>
                <w:lang w:eastAsia="de-DE"/>
              </w:rPr>
            </w:pPr>
            <w:r w:rsidRPr="00D86744">
              <w:rPr>
                <w:rFonts w:eastAsia="Times New Roman" w:cstheme="minorHAnsi"/>
                <w:lang w:eastAsia="de-DE"/>
              </w:rPr>
              <w:t>der Aufforderung zur Abgabe eines Angebotes,</w:t>
            </w:r>
          </w:p>
          <w:p w14:paraId="2873E96A" w14:textId="77777777" w:rsidR="00030542" w:rsidRPr="00D86744" w:rsidRDefault="00030542">
            <w:pPr>
              <w:pStyle w:val="KeinLeerraum"/>
              <w:numPr>
                <w:ilvl w:val="0"/>
                <w:numId w:val="10"/>
              </w:numPr>
              <w:spacing w:line="276" w:lineRule="auto"/>
              <w:ind w:left="891" w:hanging="284"/>
              <w:jc w:val="both"/>
              <w:rPr>
                <w:rFonts w:eastAsia="Times New Roman" w:cstheme="minorHAnsi"/>
                <w:lang w:eastAsia="de-DE"/>
              </w:rPr>
            </w:pPr>
            <w:r w:rsidRPr="00D86744">
              <w:rPr>
                <w:rFonts w:eastAsia="Times New Roman" w:cstheme="minorHAnsi"/>
                <w:lang w:eastAsia="de-DE"/>
              </w:rPr>
              <w:t>der Leistungsbeschreibung,</w:t>
            </w:r>
          </w:p>
          <w:p w14:paraId="01CE410F" w14:textId="77777777" w:rsidR="00030542" w:rsidRPr="00D86744" w:rsidRDefault="00030542">
            <w:pPr>
              <w:pStyle w:val="KeinLeerraum"/>
              <w:numPr>
                <w:ilvl w:val="0"/>
                <w:numId w:val="10"/>
              </w:numPr>
              <w:spacing w:line="276" w:lineRule="auto"/>
              <w:ind w:left="891" w:hanging="284"/>
              <w:jc w:val="both"/>
              <w:rPr>
                <w:rFonts w:eastAsia="Times New Roman" w:cstheme="minorHAnsi"/>
                <w:lang w:eastAsia="de-DE"/>
              </w:rPr>
            </w:pPr>
            <w:r w:rsidRPr="00D86744">
              <w:rPr>
                <w:rFonts w:eastAsia="Times New Roman" w:cstheme="minorHAnsi"/>
                <w:lang w:eastAsia="de-DE"/>
              </w:rPr>
              <w:t>den Beilagen,</w:t>
            </w:r>
          </w:p>
          <w:p w14:paraId="60A27CBE" w14:textId="77777777" w:rsidR="00030542" w:rsidRPr="00D86744" w:rsidRDefault="00030542">
            <w:pPr>
              <w:pStyle w:val="KeinLeerraum"/>
              <w:numPr>
                <w:ilvl w:val="0"/>
                <w:numId w:val="10"/>
              </w:numPr>
              <w:spacing w:line="276" w:lineRule="auto"/>
              <w:ind w:left="891" w:hanging="284"/>
              <w:jc w:val="both"/>
              <w:rPr>
                <w:rFonts w:eastAsia="Times New Roman" w:cstheme="minorHAnsi"/>
                <w:lang w:eastAsia="de-DE"/>
              </w:rPr>
            </w:pPr>
            <w:r w:rsidRPr="00D86744">
              <w:rPr>
                <w:rFonts w:eastAsia="Times New Roman" w:cstheme="minorHAnsi"/>
                <w:lang w:eastAsia="de-DE"/>
              </w:rPr>
              <w:t>Beantwortete Bieterfragen sowie auftraggeberseitige Korrekturen an den Vergabeunterlagen und</w:t>
            </w:r>
          </w:p>
          <w:p w14:paraId="549869E1" w14:textId="77777777" w:rsidR="00030542" w:rsidRPr="00D86744" w:rsidRDefault="00030542">
            <w:pPr>
              <w:pStyle w:val="KeinLeerraum"/>
              <w:numPr>
                <w:ilvl w:val="0"/>
                <w:numId w:val="10"/>
              </w:numPr>
              <w:spacing w:line="276" w:lineRule="auto"/>
              <w:ind w:left="891" w:hanging="284"/>
              <w:jc w:val="both"/>
              <w:rPr>
                <w:rFonts w:eastAsia="Times New Roman" w:cstheme="minorHAnsi"/>
                <w:lang w:eastAsia="de-DE"/>
              </w:rPr>
            </w:pPr>
            <w:r w:rsidRPr="00D86744">
              <w:rPr>
                <w:rFonts w:eastAsia="Times New Roman" w:cstheme="minorHAnsi"/>
                <w:lang w:eastAsia="de-DE"/>
              </w:rPr>
              <w:lastRenderedPageBreak/>
              <w:t>das Preisblatt.</w:t>
            </w:r>
          </w:p>
          <w:p w14:paraId="7622B9F2" w14:textId="77777777" w:rsidR="00030542" w:rsidRPr="00D86744" w:rsidRDefault="00030542">
            <w:pPr>
              <w:pStyle w:val="KeinLeerraum"/>
              <w:numPr>
                <w:ilvl w:val="0"/>
                <w:numId w:val="11"/>
              </w:numPr>
              <w:spacing w:line="276" w:lineRule="auto"/>
              <w:ind w:left="606" w:hanging="426"/>
              <w:jc w:val="both"/>
              <w:rPr>
                <w:rFonts w:eastAsia="Times New Roman" w:cstheme="minorHAnsi"/>
                <w:lang w:eastAsia="de-DE"/>
              </w:rPr>
            </w:pPr>
            <w:r w:rsidRPr="00D86744">
              <w:rPr>
                <w:rFonts w:eastAsia="Times New Roman" w:cstheme="minorHAnsi"/>
                <w:lang w:eastAsia="de-DE"/>
              </w:rPr>
              <w:t xml:space="preserve">Das Angebot des Auftragnehmers vom </w:t>
            </w:r>
            <w:r w:rsidRPr="00D86744">
              <w:rPr>
                <w:rFonts w:eastAsia="Times New Roman" w:cstheme="minorHAnsi"/>
                <w:highlight w:val="yellow"/>
                <w:lang w:eastAsia="de-DE"/>
              </w:rPr>
              <w:fldChar w:fldCharType="begin">
                <w:ffData>
                  <w:name w:val="Text1"/>
                  <w:enabled/>
                  <w:calcOnExit w:val="0"/>
                  <w:textInput/>
                </w:ffData>
              </w:fldChar>
            </w:r>
            <w:r w:rsidRPr="00D86744">
              <w:rPr>
                <w:rFonts w:eastAsia="Times New Roman" w:cstheme="minorHAnsi"/>
                <w:highlight w:val="yellow"/>
                <w:lang w:eastAsia="de-DE"/>
              </w:rPr>
              <w:instrText xml:space="preserve"> FORMTEXT </w:instrText>
            </w:r>
            <w:r w:rsidRPr="00D86744">
              <w:rPr>
                <w:rFonts w:eastAsia="Times New Roman" w:cstheme="minorHAnsi"/>
                <w:highlight w:val="yellow"/>
                <w:lang w:eastAsia="de-DE"/>
              </w:rPr>
            </w:r>
            <w:r w:rsidRPr="00D86744">
              <w:rPr>
                <w:rFonts w:eastAsia="Times New Roman" w:cstheme="minorHAnsi"/>
                <w:highlight w:val="yellow"/>
                <w:lang w:eastAsia="de-DE"/>
              </w:rPr>
              <w:fldChar w:fldCharType="separate"/>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highlight w:val="yellow"/>
                <w:lang w:eastAsia="de-DE"/>
              </w:rPr>
              <w:fldChar w:fldCharType="end"/>
            </w:r>
            <w:r w:rsidRPr="00D86744">
              <w:rPr>
                <w:rFonts w:eastAsia="Times New Roman" w:cstheme="minorHAnsi"/>
                <w:lang w:eastAsia="de-DE"/>
              </w:rPr>
              <w:t xml:space="preserve"> nebst Anlagen.</w:t>
            </w:r>
          </w:p>
          <w:p w14:paraId="2D44779F" w14:textId="77777777" w:rsidR="00030542" w:rsidRPr="00D86744" w:rsidRDefault="00030542">
            <w:pPr>
              <w:pStyle w:val="KeinLeerraum"/>
              <w:numPr>
                <w:ilvl w:val="0"/>
                <w:numId w:val="11"/>
              </w:numPr>
              <w:spacing w:line="276" w:lineRule="auto"/>
              <w:ind w:left="606" w:hanging="426"/>
              <w:jc w:val="both"/>
              <w:rPr>
                <w:rFonts w:eastAsia="Times New Roman" w:cstheme="minorHAnsi"/>
                <w:lang w:eastAsia="de-DE"/>
              </w:rPr>
            </w:pPr>
            <w:r w:rsidRPr="00D86744">
              <w:rPr>
                <w:rFonts w:eastAsia="Times New Roman" w:cstheme="minorHAnsi"/>
                <w:lang w:eastAsia="de-DE"/>
              </w:rPr>
              <w:t>Die Bieterauskünfte.</w:t>
            </w:r>
          </w:p>
          <w:p w14:paraId="36ADC83C" w14:textId="77777777" w:rsidR="00030542" w:rsidRPr="00D86744" w:rsidRDefault="00030542">
            <w:pPr>
              <w:pStyle w:val="KeinLeerraum"/>
              <w:numPr>
                <w:ilvl w:val="0"/>
                <w:numId w:val="11"/>
              </w:numPr>
              <w:spacing w:line="276" w:lineRule="auto"/>
              <w:ind w:left="606" w:hanging="426"/>
              <w:jc w:val="both"/>
              <w:rPr>
                <w:rFonts w:eastAsia="Times New Roman" w:cstheme="minorHAnsi"/>
                <w:lang w:val="en-US" w:eastAsia="de-DE"/>
              </w:rPr>
            </w:pPr>
            <w:r w:rsidRPr="00D86744">
              <w:rPr>
                <w:rFonts w:eastAsia="Times New Roman" w:cstheme="minorHAnsi"/>
                <w:lang w:val="en-US" w:eastAsia="de-DE"/>
              </w:rPr>
              <w:t>DRK “Rules of Conduct for staff and volunteers of the GRC on mission”</w:t>
            </w:r>
          </w:p>
          <w:p w14:paraId="43E7657C" w14:textId="77777777" w:rsidR="00030542" w:rsidRPr="00D86744" w:rsidRDefault="00030542">
            <w:pPr>
              <w:pStyle w:val="KeinLeerraum"/>
              <w:numPr>
                <w:ilvl w:val="0"/>
                <w:numId w:val="11"/>
              </w:numPr>
              <w:spacing w:line="276" w:lineRule="auto"/>
              <w:ind w:left="606" w:hanging="426"/>
              <w:jc w:val="both"/>
              <w:rPr>
                <w:rFonts w:eastAsia="Times New Roman" w:cstheme="minorHAnsi"/>
                <w:lang w:eastAsia="de-DE"/>
              </w:rPr>
            </w:pPr>
            <w:r w:rsidRPr="00D86744">
              <w:rPr>
                <w:rFonts w:eastAsia="Times New Roman" w:cstheme="minorHAnsi"/>
                <w:lang w:eastAsia="de-DE"/>
              </w:rPr>
              <w:t>Die Auftragsverarbeitungsvereinbarung.</w:t>
            </w:r>
          </w:p>
          <w:p w14:paraId="1F2D2F06" w14:textId="3B9D7BDB" w:rsidR="00030542" w:rsidRPr="00D86744" w:rsidRDefault="00030542">
            <w:pPr>
              <w:pStyle w:val="KeinLeerraum"/>
              <w:numPr>
                <w:ilvl w:val="0"/>
                <w:numId w:val="11"/>
              </w:numPr>
              <w:spacing w:line="276" w:lineRule="auto"/>
              <w:ind w:left="606" w:hanging="426"/>
              <w:jc w:val="both"/>
              <w:rPr>
                <w:rFonts w:eastAsia="Times New Roman" w:cstheme="minorHAnsi"/>
                <w:lang w:eastAsia="de-DE"/>
              </w:rPr>
            </w:pPr>
            <w:r w:rsidRPr="00D86744">
              <w:rPr>
                <w:rFonts w:eastAsia="Times New Roman" w:cstheme="minorHAnsi"/>
                <w:lang w:eastAsia="de-DE"/>
              </w:rPr>
              <w:t>Die Allgemeinen Vertragsbedingungen für die Ausführung von Leistungen (VOL/B) in der zum Zeitpunkt des Vertragsabschlusses geltenden Fassung.</w:t>
            </w:r>
          </w:p>
          <w:p w14:paraId="2371BF04" w14:textId="77777777" w:rsidR="00030542" w:rsidRPr="00D86744" w:rsidRDefault="00030542">
            <w:pPr>
              <w:pStyle w:val="Listenabsatz"/>
              <w:numPr>
                <w:ilvl w:val="0"/>
                <w:numId w:val="9"/>
              </w:numPr>
              <w:autoSpaceDE w:val="0"/>
              <w:autoSpaceDN w:val="0"/>
              <w:adjustRightInd w:val="0"/>
              <w:spacing w:line="276" w:lineRule="auto"/>
              <w:jc w:val="both"/>
              <w:rPr>
                <w:rFonts w:cstheme="minorHAnsi"/>
              </w:rPr>
            </w:pPr>
            <w:r w:rsidRPr="00D86744">
              <w:rPr>
                <w:rFonts w:cstheme="minorHAnsi"/>
              </w:rPr>
              <w:t>Etwaige Allgemeine Geschäftsbedingungen des Auftragnehmers werden nicht Vertragsbestandteil. Die Vertragsbestand-</w:t>
            </w:r>
            <w:proofErr w:type="spellStart"/>
            <w:r w:rsidRPr="00D86744">
              <w:rPr>
                <w:rFonts w:cstheme="minorHAnsi"/>
              </w:rPr>
              <w:t>teile</w:t>
            </w:r>
            <w:proofErr w:type="spellEnd"/>
            <w:r w:rsidRPr="00D86744">
              <w:rPr>
                <w:rFonts w:cstheme="minorHAnsi"/>
              </w:rPr>
              <w:t xml:space="preserve"> sind als „sinnvolles Ganzes“ auszulegen. Widersprüche zwischen einzelnen Vertragsbestandteilen und -</w:t>
            </w:r>
            <w:proofErr w:type="spellStart"/>
            <w:r w:rsidRPr="00D86744">
              <w:rPr>
                <w:rFonts w:cstheme="minorHAnsi"/>
              </w:rPr>
              <w:t>grundlagen</w:t>
            </w:r>
            <w:proofErr w:type="spellEnd"/>
            <w:r w:rsidRPr="00D86744">
              <w:rPr>
                <w:rFonts w:cstheme="minorHAnsi"/>
              </w:rPr>
              <w:t xml:space="preserve"> sind nach allgemeinen Grundsätzen der Vertrags-auslegung aufzulösen. Nur wenn gleichwohl noch unauflösbare Widersprüche verbleiben, bestimmt sich das Rangverhältnis nach der Reihenfolge der Auflistung in § 1 Abs. 2. Ein Widerspruch in diesem Sinne liegt vor, wenn Anforderungen und/ oder Leistungen in den Vertragsbestandteilen unterschiedlich definiert sind, nicht jedoch, wenn eine nachrangige Vertragsgrundlage eine vorherige lediglich ergänzt oder konkretisiert.</w:t>
            </w:r>
          </w:p>
          <w:p w14:paraId="5DB9BB04" w14:textId="77777777" w:rsidR="00030542" w:rsidRPr="00D86744" w:rsidRDefault="00030542">
            <w:pPr>
              <w:pStyle w:val="Listenabsatz"/>
              <w:numPr>
                <w:ilvl w:val="0"/>
                <w:numId w:val="9"/>
              </w:numPr>
              <w:autoSpaceDE w:val="0"/>
              <w:autoSpaceDN w:val="0"/>
              <w:adjustRightInd w:val="0"/>
              <w:spacing w:line="276" w:lineRule="auto"/>
              <w:contextualSpacing w:val="0"/>
              <w:jc w:val="both"/>
              <w:rPr>
                <w:rFonts w:cstheme="minorHAnsi"/>
              </w:rPr>
            </w:pPr>
            <w:r w:rsidRPr="00D86744">
              <w:rPr>
                <w:rFonts w:cstheme="minorHAnsi"/>
              </w:rPr>
              <w:t xml:space="preserve">Als Ansprechpartner benennt der Auftragnehmer </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rPr>
              <w:t>.</w:t>
            </w:r>
          </w:p>
          <w:p w14:paraId="39487BFE" w14:textId="77777777" w:rsidR="00030542" w:rsidRPr="00D86744" w:rsidRDefault="00030542">
            <w:pPr>
              <w:pStyle w:val="Listenabsatz"/>
              <w:autoSpaceDE w:val="0"/>
              <w:autoSpaceDN w:val="0"/>
              <w:adjustRightInd w:val="0"/>
              <w:spacing w:line="276" w:lineRule="auto"/>
              <w:ind w:left="360"/>
              <w:contextualSpacing w:val="0"/>
              <w:jc w:val="both"/>
              <w:rPr>
                <w:rFonts w:cstheme="minorHAnsi"/>
              </w:rPr>
            </w:pPr>
          </w:p>
        </w:tc>
        <w:tc>
          <w:tcPr>
            <w:tcW w:w="5251" w:type="dxa"/>
          </w:tcPr>
          <w:p w14:paraId="2CC99C90" w14:textId="1C2D4194" w:rsidR="00030542" w:rsidRPr="00B86F95" w:rsidRDefault="0083030D" w:rsidP="0083030D">
            <w:pPr>
              <w:pStyle w:val="Listenabsatz"/>
              <w:spacing w:line="271" w:lineRule="auto"/>
              <w:ind w:left="360"/>
              <w:contextualSpacing w:val="0"/>
              <w:jc w:val="center"/>
              <w:rPr>
                <w:rFonts w:cstheme="minorHAnsi"/>
                <w:b/>
              </w:rPr>
            </w:pPr>
            <w:r>
              <w:rPr>
                <w:rFonts w:cstheme="minorHAnsi"/>
                <w:b/>
              </w:rPr>
              <w:lastRenderedPageBreak/>
              <w:t xml:space="preserve">§ 1 </w:t>
            </w:r>
            <w:proofErr w:type="spellStart"/>
            <w:r w:rsidR="00030542" w:rsidRPr="00D86744">
              <w:rPr>
                <w:rFonts w:cstheme="minorHAnsi"/>
                <w:b/>
              </w:rPr>
              <w:t>Subject</w:t>
            </w:r>
            <w:proofErr w:type="spellEnd"/>
            <w:r w:rsidR="00030542" w:rsidRPr="00D86744">
              <w:rPr>
                <w:rFonts w:cstheme="minorHAnsi"/>
                <w:b/>
              </w:rPr>
              <w:t xml:space="preserve"> </w:t>
            </w:r>
            <w:proofErr w:type="spellStart"/>
            <w:r w:rsidR="00030542" w:rsidRPr="00D86744">
              <w:rPr>
                <w:rFonts w:cstheme="minorHAnsi"/>
                <w:b/>
              </w:rPr>
              <w:t>of</w:t>
            </w:r>
            <w:proofErr w:type="spellEnd"/>
            <w:r w:rsidR="00030542" w:rsidRPr="00D86744">
              <w:rPr>
                <w:rFonts w:cstheme="minorHAnsi"/>
                <w:b/>
              </w:rPr>
              <w:t xml:space="preserve"> </w:t>
            </w:r>
            <w:proofErr w:type="spellStart"/>
            <w:r w:rsidR="00030542" w:rsidRPr="00D86744">
              <w:rPr>
                <w:rFonts w:cstheme="minorHAnsi"/>
                <w:b/>
              </w:rPr>
              <w:t>the</w:t>
            </w:r>
            <w:proofErr w:type="spellEnd"/>
            <w:r w:rsidR="00030542" w:rsidRPr="00D86744">
              <w:rPr>
                <w:rFonts w:cstheme="minorHAnsi"/>
                <w:b/>
              </w:rPr>
              <w:t xml:space="preserve"> contract</w:t>
            </w:r>
          </w:p>
          <w:p w14:paraId="735BC6F0" w14:textId="25D53EFD" w:rsidR="008218CE" w:rsidRPr="0083030D" w:rsidRDefault="00F31CB9" w:rsidP="0083030D">
            <w:pPr>
              <w:pStyle w:val="EinfAbs"/>
              <w:numPr>
                <w:ilvl w:val="0"/>
                <w:numId w:val="20"/>
              </w:numPr>
              <w:tabs>
                <w:tab w:val="left" w:pos="227"/>
                <w:tab w:val="left" w:pos="2835"/>
                <w:tab w:val="left" w:pos="5160"/>
                <w:tab w:val="right" w:pos="9800"/>
              </w:tabs>
              <w:spacing w:after="60" w:line="271" w:lineRule="auto"/>
              <w:jc w:val="both"/>
              <w:rPr>
                <w:color w:val="auto"/>
                <w:lang w:val="en-US"/>
              </w:rPr>
            </w:pPr>
            <w:proofErr w:type="gramStart"/>
            <w:r w:rsidRPr="00F31CB9">
              <w:rPr>
                <w:rFonts w:asciiTheme="minorHAnsi" w:hAnsiTheme="minorHAnsi" w:cstheme="minorHAnsi"/>
                <w:color w:val="auto"/>
                <w:sz w:val="22"/>
                <w:szCs w:val="22"/>
                <w:lang w:val="en-US"/>
              </w:rPr>
              <w:t>Subject</w:t>
            </w:r>
            <w:proofErr w:type="gramEnd"/>
            <w:r w:rsidRPr="00F31CB9">
              <w:rPr>
                <w:rFonts w:asciiTheme="minorHAnsi" w:hAnsiTheme="minorHAnsi" w:cstheme="minorHAnsi"/>
                <w:color w:val="auto"/>
                <w:sz w:val="22"/>
                <w:szCs w:val="22"/>
                <w:lang w:val="en-US"/>
              </w:rPr>
              <w:t xml:space="preserve"> of the contract is a consultancy service to organize and manage the Global Dialogue Platform 2025 (GDP) on Anticipatory Humanitarian Action (AA) as well as support the organization and </w:t>
            </w:r>
            <w:r w:rsidRPr="009E111C">
              <w:rPr>
                <w:rFonts w:asciiTheme="minorHAnsi" w:hAnsiTheme="minorHAnsi" w:cstheme="minorHAnsi"/>
                <w:color w:val="auto"/>
                <w:sz w:val="22"/>
                <w:szCs w:val="22"/>
                <w:lang w:val="en-US"/>
              </w:rPr>
              <w:t xml:space="preserve">management of the Regional Dialogue Platforms in Latin America, </w:t>
            </w:r>
            <w:r w:rsidR="0083030D" w:rsidRPr="009E111C">
              <w:rPr>
                <w:rFonts w:asciiTheme="minorHAnsi" w:hAnsiTheme="minorHAnsi" w:cstheme="minorHAnsi"/>
                <w:color w:val="auto"/>
                <w:sz w:val="22"/>
                <w:szCs w:val="22"/>
                <w:lang w:val="en-US"/>
              </w:rPr>
              <w:t>West and Central Africa and Asia Pacific</w:t>
            </w:r>
            <w:r w:rsidRPr="009E111C">
              <w:rPr>
                <w:rFonts w:asciiTheme="minorHAnsi" w:hAnsiTheme="minorHAnsi" w:cstheme="minorHAnsi"/>
                <w:color w:val="auto"/>
                <w:sz w:val="22"/>
                <w:szCs w:val="22"/>
                <w:lang w:val="en-US"/>
              </w:rPr>
              <w:t xml:space="preserve"> 2025</w:t>
            </w:r>
            <w:r w:rsidR="0083030D" w:rsidRPr="009E111C">
              <w:rPr>
                <w:rFonts w:asciiTheme="minorHAnsi" w:hAnsiTheme="minorHAnsi" w:cstheme="minorHAnsi"/>
                <w:color w:val="auto"/>
                <w:sz w:val="22"/>
                <w:szCs w:val="22"/>
                <w:lang w:val="en-US"/>
              </w:rPr>
              <w:t>.</w:t>
            </w:r>
          </w:p>
          <w:p w14:paraId="7472349C" w14:textId="77777777" w:rsidR="00030542" w:rsidRPr="00D86744" w:rsidRDefault="00030542" w:rsidP="00F31CB9">
            <w:pPr>
              <w:pStyle w:val="EinfAbs"/>
              <w:numPr>
                <w:ilvl w:val="0"/>
                <w:numId w:val="20"/>
              </w:numPr>
              <w:tabs>
                <w:tab w:val="left" w:pos="227"/>
                <w:tab w:val="left" w:pos="2835"/>
                <w:tab w:val="left" w:pos="5160"/>
                <w:tab w:val="right" w:pos="9800"/>
              </w:tabs>
              <w:spacing w:line="271" w:lineRule="auto"/>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following shall be deemed to be contractual components</w:t>
            </w:r>
            <w:r w:rsidRPr="00D86744">
              <w:rPr>
                <w:rFonts w:asciiTheme="minorHAnsi" w:hAnsiTheme="minorHAnsi" w:cstheme="minorHAnsi"/>
                <w:lang w:val="en-US"/>
              </w:rPr>
              <w:t>:</w:t>
            </w:r>
          </w:p>
          <w:p w14:paraId="5C594A7E" w14:textId="77777777" w:rsidR="00030542" w:rsidRPr="00D86744" w:rsidRDefault="00030542" w:rsidP="00F31CB9">
            <w:pPr>
              <w:pStyle w:val="EinfAbs"/>
              <w:numPr>
                <w:ilvl w:val="0"/>
                <w:numId w:val="20"/>
              </w:numPr>
              <w:tabs>
                <w:tab w:val="left" w:pos="227"/>
                <w:tab w:val="left" w:pos="2835"/>
                <w:tab w:val="left" w:pos="5160"/>
                <w:tab w:val="right" w:pos="9800"/>
              </w:tabs>
              <w:spacing w:line="271" w:lineRule="auto"/>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 xml:space="preserve">The invitation to </w:t>
            </w:r>
            <w:proofErr w:type="gramStart"/>
            <w:r w:rsidRPr="00D86744">
              <w:rPr>
                <w:rFonts w:asciiTheme="minorHAnsi" w:hAnsiTheme="minorHAnsi" w:cstheme="minorHAnsi"/>
                <w:sz w:val="22"/>
                <w:szCs w:val="22"/>
                <w:lang w:val="en-US"/>
              </w:rPr>
              <w:t>tender</w:t>
            </w:r>
            <w:proofErr w:type="gramEnd"/>
            <w:r w:rsidRPr="00D86744">
              <w:rPr>
                <w:rFonts w:asciiTheme="minorHAnsi" w:hAnsiTheme="minorHAnsi" w:cstheme="minorHAnsi"/>
                <w:sz w:val="22"/>
                <w:szCs w:val="22"/>
                <w:lang w:val="en-US"/>
              </w:rPr>
              <w:t xml:space="preserve"> issued by the contracting entity on</w:t>
            </w:r>
            <w:r w:rsidRPr="00D86744">
              <w:rPr>
                <w:rFonts w:asciiTheme="minorHAnsi" w:eastAsia="Times New Roman" w:hAnsiTheme="minorHAnsi" w:cstheme="minorHAnsi"/>
                <w:highlight w:val="yellow"/>
                <w:lang w:val="en-US" w:eastAsia="de-DE"/>
              </w:rPr>
              <w:t xml:space="preserve"> </w:t>
            </w:r>
            <w:r w:rsidRPr="00D86744">
              <w:rPr>
                <w:rFonts w:asciiTheme="minorHAnsi" w:eastAsia="Times New Roman" w:hAnsiTheme="minorHAnsi" w:cstheme="minorHAnsi"/>
                <w:highlight w:val="yellow"/>
                <w:lang w:eastAsia="de-DE"/>
              </w:rPr>
              <w:fldChar w:fldCharType="begin">
                <w:ffData>
                  <w:name w:val="Text1"/>
                  <w:enabled/>
                  <w:calcOnExit w:val="0"/>
                  <w:textInput/>
                </w:ffData>
              </w:fldChar>
            </w:r>
            <w:r w:rsidRPr="00D86744">
              <w:rPr>
                <w:rFonts w:asciiTheme="minorHAnsi" w:eastAsia="Times New Roman" w:hAnsiTheme="minorHAnsi" w:cstheme="minorHAnsi"/>
                <w:highlight w:val="yellow"/>
                <w:lang w:val="en-US" w:eastAsia="de-DE"/>
              </w:rPr>
              <w:instrText xml:space="preserve"> FORMTEXT </w:instrText>
            </w:r>
            <w:r w:rsidRPr="00D86744">
              <w:rPr>
                <w:rFonts w:asciiTheme="minorHAnsi" w:eastAsia="Times New Roman" w:hAnsiTheme="minorHAnsi" w:cstheme="minorHAnsi"/>
                <w:highlight w:val="yellow"/>
                <w:lang w:eastAsia="de-DE"/>
              </w:rPr>
            </w:r>
            <w:r w:rsidRPr="00D86744">
              <w:rPr>
                <w:rFonts w:asciiTheme="minorHAnsi" w:eastAsia="Times New Roman" w:hAnsiTheme="minorHAnsi" w:cstheme="minorHAnsi"/>
                <w:highlight w:val="yellow"/>
                <w:lang w:eastAsia="de-DE"/>
              </w:rPr>
              <w:fldChar w:fldCharType="separate"/>
            </w:r>
            <w:r w:rsidRPr="00D86744">
              <w:rPr>
                <w:rFonts w:asciiTheme="minorHAnsi" w:eastAsia="Times New Roman" w:hAnsiTheme="minorHAnsi" w:cstheme="minorHAnsi"/>
                <w:noProof/>
                <w:highlight w:val="yellow"/>
                <w:lang w:eastAsia="de-DE"/>
              </w:rPr>
              <w:t> </w:t>
            </w:r>
            <w:r w:rsidRPr="00D86744">
              <w:rPr>
                <w:rFonts w:asciiTheme="minorHAnsi" w:eastAsia="Times New Roman" w:hAnsiTheme="minorHAnsi" w:cstheme="minorHAnsi"/>
                <w:noProof/>
                <w:highlight w:val="yellow"/>
                <w:lang w:eastAsia="de-DE"/>
              </w:rPr>
              <w:t> </w:t>
            </w:r>
            <w:r w:rsidRPr="00D86744">
              <w:rPr>
                <w:rFonts w:asciiTheme="minorHAnsi" w:eastAsia="Times New Roman" w:hAnsiTheme="minorHAnsi" w:cstheme="minorHAnsi"/>
                <w:noProof/>
                <w:highlight w:val="yellow"/>
                <w:lang w:eastAsia="de-DE"/>
              </w:rPr>
              <w:t> </w:t>
            </w:r>
            <w:r w:rsidRPr="00D86744">
              <w:rPr>
                <w:rFonts w:asciiTheme="minorHAnsi" w:eastAsia="Times New Roman" w:hAnsiTheme="minorHAnsi" w:cstheme="minorHAnsi"/>
                <w:noProof/>
                <w:highlight w:val="yellow"/>
                <w:lang w:eastAsia="de-DE"/>
              </w:rPr>
              <w:t> </w:t>
            </w:r>
            <w:r w:rsidRPr="00D86744">
              <w:rPr>
                <w:rFonts w:asciiTheme="minorHAnsi" w:eastAsia="Times New Roman" w:hAnsiTheme="minorHAnsi" w:cstheme="minorHAnsi"/>
                <w:noProof/>
                <w:highlight w:val="yellow"/>
                <w:lang w:eastAsia="de-DE"/>
              </w:rPr>
              <w:t> </w:t>
            </w:r>
            <w:r w:rsidRPr="00D86744">
              <w:rPr>
                <w:rFonts w:asciiTheme="minorHAnsi" w:eastAsia="Times New Roman" w:hAnsiTheme="minorHAnsi" w:cstheme="minorHAnsi"/>
                <w:highlight w:val="yellow"/>
                <w:lang w:eastAsia="de-DE"/>
              </w:rPr>
              <w:fldChar w:fldCharType="end"/>
            </w:r>
            <w:r w:rsidRPr="00D86744">
              <w:rPr>
                <w:rFonts w:asciiTheme="minorHAnsi" w:eastAsia="Times New Roman" w:hAnsiTheme="minorHAnsi" w:cstheme="minorHAnsi"/>
                <w:lang w:val="en-US" w:eastAsia="de-DE"/>
              </w:rPr>
              <w:t xml:space="preserve"> </w:t>
            </w:r>
            <w:r w:rsidRPr="00D86744">
              <w:rPr>
                <w:rFonts w:asciiTheme="minorHAnsi" w:hAnsiTheme="minorHAnsi" w:cstheme="minorHAnsi"/>
                <w:sz w:val="22"/>
                <w:szCs w:val="22"/>
                <w:lang w:val="en-US"/>
              </w:rPr>
              <w:t>consists of</w:t>
            </w:r>
          </w:p>
          <w:p w14:paraId="688BAD7F" w14:textId="77777777" w:rsidR="00030542" w:rsidRPr="00D86744" w:rsidRDefault="00030542" w:rsidP="00F31CB9">
            <w:pPr>
              <w:pStyle w:val="EinfAbs"/>
              <w:numPr>
                <w:ilvl w:val="0"/>
                <w:numId w:val="20"/>
              </w:numPr>
              <w:tabs>
                <w:tab w:val="left" w:pos="227"/>
                <w:tab w:val="left" w:pos="2835"/>
                <w:tab w:val="left" w:pos="5160"/>
                <w:tab w:val="right" w:pos="9800"/>
              </w:tabs>
              <w:spacing w:line="271" w:lineRule="auto"/>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invitation to tender,</w:t>
            </w:r>
          </w:p>
          <w:p w14:paraId="518BC64A" w14:textId="77777777" w:rsidR="00030542" w:rsidRPr="00D86744" w:rsidRDefault="00030542" w:rsidP="00F31CB9">
            <w:pPr>
              <w:pStyle w:val="EinfAbs"/>
              <w:numPr>
                <w:ilvl w:val="0"/>
                <w:numId w:val="20"/>
              </w:numPr>
              <w:tabs>
                <w:tab w:val="left" w:pos="227"/>
                <w:tab w:val="left" w:pos="2835"/>
                <w:tab w:val="left" w:pos="5160"/>
                <w:tab w:val="right" w:pos="9800"/>
              </w:tabs>
              <w:spacing w:line="271" w:lineRule="auto"/>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Terms of Reference (</w:t>
            </w:r>
            <w:proofErr w:type="spellStart"/>
            <w:r w:rsidRPr="00D86744">
              <w:rPr>
                <w:rFonts w:asciiTheme="minorHAnsi" w:hAnsiTheme="minorHAnsi" w:cstheme="minorHAnsi"/>
                <w:sz w:val="22"/>
                <w:szCs w:val="22"/>
                <w:lang w:val="en-US"/>
              </w:rPr>
              <w:t>ToR</w:t>
            </w:r>
            <w:proofErr w:type="spellEnd"/>
            <w:r w:rsidRPr="00D86744">
              <w:rPr>
                <w:rFonts w:asciiTheme="minorHAnsi" w:hAnsiTheme="minorHAnsi" w:cstheme="minorHAnsi"/>
                <w:sz w:val="22"/>
                <w:szCs w:val="22"/>
                <w:lang w:val="en-US"/>
              </w:rPr>
              <w:t>),</w:t>
            </w:r>
          </w:p>
          <w:p w14:paraId="7A42E6F6" w14:textId="77777777" w:rsidR="00030542" w:rsidRPr="00D86744" w:rsidRDefault="00030542" w:rsidP="00F31CB9">
            <w:pPr>
              <w:pStyle w:val="EinfAbs"/>
              <w:numPr>
                <w:ilvl w:val="0"/>
                <w:numId w:val="20"/>
              </w:numPr>
              <w:tabs>
                <w:tab w:val="left" w:pos="227"/>
                <w:tab w:val="left" w:pos="2835"/>
                <w:tab w:val="left" w:pos="5160"/>
                <w:tab w:val="right" w:pos="9800"/>
              </w:tabs>
              <w:spacing w:line="271" w:lineRule="auto"/>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enclosures,</w:t>
            </w:r>
          </w:p>
          <w:p w14:paraId="73A362A6" w14:textId="77777777" w:rsidR="00030542" w:rsidRPr="00D86744" w:rsidRDefault="00030542" w:rsidP="00F31CB9">
            <w:pPr>
              <w:pStyle w:val="EinfAbs"/>
              <w:numPr>
                <w:ilvl w:val="0"/>
                <w:numId w:val="20"/>
              </w:numPr>
              <w:tabs>
                <w:tab w:val="left" w:pos="227"/>
                <w:tab w:val="left" w:pos="2835"/>
                <w:tab w:val="left" w:pos="5160"/>
                <w:tab w:val="right" w:pos="9800"/>
              </w:tabs>
              <w:spacing w:line="271" w:lineRule="auto"/>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lastRenderedPageBreak/>
              <w:t>questions answered by the Client as well as corrections made by the contracting entity to the tender documents and</w:t>
            </w:r>
          </w:p>
          <w:p w14:paraId="20C19398" w14:textId="77777777" w:rsidR="00030542" w:rsidRPr="00D86744" w:rsidRDefault="00030542" w:rsidP="00F31CB9">
            <w:pPr>
              <w:pStyle w:val="EinfAbs"/>
              <w:numPr>
                <w:ilvl w:val="0"/>
                <w:numId w:val="20"/>
              </w:numPr>
              <w:tabs>
                <w:tab w:val="left" w:pos="227"/>
                <w:tab w:val="left" w:pos="2835"/>
                <w:tab w:val="left" w:pos="5160"/>
                <w:tab w:val="right" w:pos="9800"/>
              </w:tabs>
              <w:spacing w:line="271" w:lineRule="auto"/>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 xml:space="preserve">The Consultant's bid from the </w:t>
            </w:r>
            <w:r w:rsidRPr="00D86744">
              <w:rPr>
                <w:rFonts w:asciiTheme="minorHAnsi" w:eastAsia="Times New Roman" w:hAnsiTheme="minorHAnsi" w:cstheme="minorHAnsi"/>
                <w:highlight w:val="yellow"/>
                <w:lang w:eastAsia="de-DE"/>
              </w:rPr>
              <w:fldChar w:fldCharType="begin">
                <w:ffData>
                  <w:name w:val="Text1"/>
                  <w:enabled/>
                  <w:calcOnExit w:val="0"/>
                  <w:textInput/>
                </w:ffData>
              </w:fldChar>
            </w:r>
            <w:r w:rsidRPr="00D86744">
              <w:rPr>
                <w:rFonts w:asciiTheme="minorHAnsi" w:eastAsia="Times New Roman" w:hAnsiTheme="minorHAnsi" w:cstheme="minorHAnsi"/>
                <w:highlight w:val="yellow"/>
                <w:lang w:val="en-US" w:eastAsia="de-DE"/>
              </w:rPr>
              <w:instrText xml:space="preserve"> FORMTEXT </w:instrText>
            </w:r>
            <w:r w:rsidRPr="00D86744">
              <w:rPr>
                <w:rFonts w:asciiTheme="minorHAnsi" w:eastAsia="Times New Roman" w:hAnsiTheme="minorHAnsi" w:cstheme="minorHAnsi"/>
                <w:highlight w:val="yellow"/>
                <w:lang w:eastAsia="de-DE"/>
              </w:rPr>
            </w:r>
            <w:r w:rsidRPr="00D86744">
              <w:rPr>
                <w:rFonts w:asciiTheme="minorHAnsi" w:eastAsia="Times New Roman" w:hAnsiTheme="minorHAnsi" w:cstheme="minorHAnsi"/>
                <w:highlight w:val="yellow"/>
                <w:lang w:eastAsia="de-DE"/>
              </w:rPr>
              <w:fldChar w:fldCharType="separate"/>
            </w:r>
            <w:r w:rsidRPr="00D86744">
              <w:rPr>
                <w:rFonts w:asciiTheme="minorHAnsi" w:eastAsia="Times New Roman" w:hAnsiTheme="minorHAnsi" w:cstheme="minorHAnsi"/>
                <w:noProof/>
                <w:highlight w:val="yellow"/>
                <w:lang w:eastAsia="de-DE"/>
              </w:rPr>
              <w:t> </w:t>
            </w:r>
            <w:r w:rsidRPr="00D86744">
              <w:rPr>
                <w:rFonts w:asciiTheme="minorHAnsi" w:eastAsia="Times New Roman" w:hAnsiTheme="minorHAnsi" w:cstheme="minorHAnsi"/>
                <w:noProof/>
                <w:highlight w:val="yellow"/>
                <w:lang w:eastAsia="de-DE"/>
              </w:rPr>
              <w:t> </w:t>
            </w:r>
            <w:r w:rsidRPr="00D86744">
              <w:rPr>
                <w:rFonts w:asciiTheme="minorHAnsi" w:eastAsia="Times New Roman" w:hAnsiTheme="minorHAnsi" w:cstheme="minorHAnsi"/>
                <w:noProof/>
                <w:highlight w:val="yellow"/>
                <w:lang w:eastAsia="de-DE"/>
              </w:rPr>
              <w:t> </w:t>
            </w:r>
            <w:r w:rsidRPr="00D86744">
              <w:rPr>
                <w:rFonts w:asciiTheme="minorHAnsi" w:eastAsia="Times New Roman" w:hAnsiTheme="minorHAnsi" w:cstheme="minorHAnsi"/>
                <w:noProof/>
                <w:highlight w:val="yellow"/>
                <w:lang w:eastAsia="de-DE"/>
              </w:rPr>
              <w:t> </w:t>
            </w:r>
            <w:r w:rsidRPr="00D86744">
              <w:rPr>
                <w:rFonts w:asciiTheme="minorHAnsi" w:eastAsia="Times New Roman" w:hAnsiTheme="minorHAnsi" w:cstheme="minorHAnsi"/>
                <w:noProof/>
                <w:highlight w:val="yellow"/>
                <w:lang w:eastAsia="de-DE"/>
              </w:rPr>
              <w:t> </w:t>
            </w:r>
            <w:r w:rsidRPr="00D86744">
              <w:rPr>
                <w:rFonts w:asciiTheme="minorHAnsi" w:eastAsia="Times New Roman" w:hAnsiTheme="minorHAnsi" w:cstheme="minorHAnsi"/>
                <w:highlight w:val="yellow"/>
                <w:lang w:eastAsia="de-DE"/>
              </w:rPr>
              <w:fldChar w:fldCharType="end"/>
            </w:r>
            <w:r w:rsidRPr="00D86744">
              <w:rPr>
                <w:rFonts w:asciiTheme="minorHAnsi" w:eastAsia="Times New Roman" w:hAnsiTheme="minorHAnsi" w:cstheme="minorHAnsi"/>
                <w:lang w:val="en-US" w:eastAsia="de-DE"/>
              </w:rPr>
              <w:t xml:space="preserve"> </w:t>
            </w:r>
            <w:r w:rsidRPr="00D86744">
              <w:rPr>
                <w:rFonts w:asciiTheme="minorHAnsi" w:hAnsiTheme="minorHAnsi" w:cstheme="minorHAnsi"/>
                <w:sz w:val="22"/>
                <w:szCs w:val="22"/>
                <w:lang w:val="en-US"/>
              </w:rPr>
              <w:t>including attachments.</w:t>
            </w:r>
          </w:p>
          <w:p w14:paraId="3D47FD32" w14:textId="77777777" w:rsidR="00030542" w:rsidRPr="00D86744" w:rsidRDefault="00030542" w:rsidP="00F31CB9">
            <w:pPr>
              <w:pStyle w:val="EinfAbs"/>
              <w:numPr>
                <w:ilvl w:val="0"/>
                <w:numId w:val="20"/>
              </w:numPr>
              <w:tabs>
                <w:tab w:val="left" w:pos="2835"/>
                <w:tab w:val="left" w:pos="5160"/>
                <w:tab w:val="right" w:pos="9800"/>
              </w:tabs>
              <w:spacing w:line="271" w:lineRule="auto"/>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bidder information.</w:t>
            </w:r>
          </w:p>
          <w:p w14:paraId="0DC92BE0" w14:textId="69DF14C2" w:rsidR="00030542" w:rsidRPr="00D86744" w:rsidRDefault="00D27BE3" w:rsidP="00F31CB9">
            <w:pPr>
              <w:pStyle w:val="EinfAbs"/>
              <w:numPr>
                <w:ilvl w:val="0"/>
                <w:numId w:val="20"/>
              </w:numPr>
              <w:tabs>
                <w:tab w:val="left" w:pos="227"/>
                <w:tab w:val="left" w:pos="2835"/>
                <w:tab w:val="left" w:pos="5160"/>
                <w:tab w:val="right" w:pos="9800"/>
              </w:tabs>
              <w:spacing w:line="271" w:lineRule="auto"/>
              <w:jc w:val="both"/>
              <w:rPr>
                <w:rFonts w:asciiTheme="minorHAnsi" w:hAnsiTheme="minorHAnsi" w:cstheme="minorHAnsi"/>
                <w:sz w:val="22"/>
                <w:szCs w:val="22"/>
                <w:lang w:val="en-US"/>
              </w:rPr>
            </w:pPr>
            <w:r>
              <w:rPr>
                <w:rFonts w:asciiTheme="minorHAnsi" w:hAnsiTheme="minorHAnsi" w:cstheme="minorHAnsi"/>
                <w:sz w:val="22"/>
                <w:szCs w:val="22"/>
                <w:lang w:val="en-US"/>
              </w:rPr>
              <w:t>G</w:t>
            </w:r>
            <w:r w:rsidR="00030542" w:rsidRPr="00D86744">
              <w:rPr>
                <w:rFonts w:asciiTheme="minorHAnsi" w:hAnsiTheme="minorHAnsi" w:cstheme="minorHAnsi"/>
                <w:sz w:val="22"/>
                <w:szCs w:val="22"/>
                <w:lang w:val="en-US"/>
              </w:rPr>
              <w:t>RC "Rules of Conduct for staff and volunteers of the GRC on mission".</w:t>
            </w:r>
          </w:p>
          <w:p w14:paraId="79A4F980" w14:textId="77777777" w:rsidR="00030542" w:rsidRPr="00D86744" w:rsidRDefault="00030542" w:rsidP="00F31CB9">
            <w:pPr>
              <w:pStyle w:val="EinfAbs"/>
              <w:numPr>
                <w:ilvl w:val="0"/>
                <w:numId w:val="20"/>
              </w:numPr>
              <w:tabs>
                <w:tab w:val="left" w:pos="227"/>
                <w:tab w:val="left" w:pos="2835"/>
                <w:tab w:val="left" w:pos="5160"/>
                <w:tab w:val="right" w:pos="9800"/>
              </w:tabs>
              <w:spacing w:line="271" w:lineRule="auto"/>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Order Processing Agreement.</w:t>
            </w:r>
          </w:p>
          <w:p w14:paraId="4904AE7E" w14:textId="77777777" w:rsidR="00030542" w:rsidRPr="00D86744" w:rsidRDefault="00030542" w:rsidP="00F31CB9">
            <w:pPr>
              <w:pStyle w:val="EinfAbs"/>
              <w:numPr>
                <w:ilvl w:val="0"/>
                <w:numId w:val="20"/>
              </w:numPr>
              <w:tabs>
                <w:tab w:val="left" w:pos="227"/>
                <w:tab w:val="left" w:pos="2835"/>
                <w:tab w:val="left" w:pos="5160"/>
                <w:tab w:val="right" w:pos="9800"/>
              </w:tabs>
              <w:spacing w:line="271" w:lineRule="auto"/>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General Terms and Conditions for the Execution of Services (VOL/B) in the version applicable at the time of conclusion of the contract.</w:t>
            </w:r>
          </w:p>
          <w:p w14:paraId="53A6EF83" w14:textId="77777777" w:rsidR="00030542" w:rsidRPr="00D86744" w:rsidRDefault="00030542" w:rsidP="00F31CB9">
            <w:pPr>
              <w:pStyle w:val="Listenabsatz"/>
              <w:numPr>
                <w:ilvl w:val="0"/>
                <w:numId w:val="20"/>
              </w:numPr>
              <w:spacing w:line="271" w:lineRule="auto"/>
              <w:jc w:val="both"/>
              <w:rPr>
                <w:rFonts w:cstheme="minorHAnsi"/>
                <w:color w:val="000000"/>
                <w:lang w:val="en-US"/>
              </w:rPr>
            </w:pPr>
            <w:r w:rsidRPr="00D86744">
              <w:rPr>
                <w:rFonts w:cstheme="minorHAnsi"/>
                <w:color w:val="000000" w:themeColor="text1"/>
                <w:lang w:val="en-US"/>
              </w:rPr>
              <w:t xml:space="preserve">Any general terms and conditions of the consultant shall expressly not become part of the contract. The elements of the contract shall be interpreted as a "meaningful whole". Contradictions between individual parts and bases of the contract shall be resolved in accordance with general principles of contract interpretation. Only if nonetheless unresolvable contradictions remain shall the ranking be determined according to the order of </w:t>
            </w:r>
            <w:proofErr w:type="gramStart"/>
            <w:r w:rsidRPr="00D86744">
              <w:rPr>
                <w:rFonts w:cstheme="minorHAnsi"/>
                <w:color w:val="000000" w:themeColor="text1"/>
                <w:lang w:val="en-US"/>
              </w:rPr>
              <w:t>listing</w:t>
            </w:r>
            <w:proofErr w:type="gramEnd"/>
            <w:r w:rsidRPr="00D86744">
              <w:rPr>
                <w:rFonts w:cstheme="minorHAnsi"/>
                <w:color w:val="000000" w:themeColor="text1"/>
                <w:lang w:val="en-US"/>
              </w:rPr>
              <w:t xml:space="preserve"> </w:t>
            </w:r>
            <w:proofErr w:type="gramStart"/>
            <w:r w:rsidRPr="00D86744">
              <w:rPr>
                <w:rFonts w:cstheme="minorHAnsi"/>
                <w:color w:val="000000" w:themeColor="text1"/>
                <w:lang w:val="en-US"/>
              </w:rPr>
              <w:t>in §</w:t>
            </w:r>
            <w:proofErr w:type="gramEnd"/>
            <w:r w:rsidRPr="00D86744">
              <w:rPr>
                <w:rFonts w:cstheme="minorHAnsi"/>
                <w:color w:val="000000" w:themeColor="text1"/>
                <w:lang w:val="en-US"/>
              </w:rPr>
              <w:t>1 Sec. 2. A contradiction in this sense exists, if requirements and/ or services are defined differently in the contractual components, but not if a subordinate contractual basis merely supplements or concretizes a previous one.</w:t>
            </w:r>
          </w:p>
          <w:p w14:paraId="463F6954" w14:textId="760B4377" w:rsidR="00030542" w:rsidRPr="00D86744" w:rsidRDefault="004137E3" w:rsidP="00F31CB9">
            <w:pPr>
              <w:pStyle w:val="Listenabsatz"/>
              <w:numPr>
                <w:ilvl w:val="0"/>
                <w:numId w:val="20"/>
              </w:numPr>
              <w:spacing w:line="271" w:lineRule="auto"/>
              <w:rPr>
                <w:rFonts w:cstheme="minorHAnsi"/>
                <w:color w:val="000000"/>
                <w:lang w:val="en-US"/>
              </w:rPr>
            </w:pPr>
            <w:r>
              <w:rPr>
                <w:rFonts w:cstheme="minorHAnsi"/>
                <w:color w:val="000000"/>
                <w:lang w:val="en-US"/>
              </w:rPr>
              <w:t xml:space="preserve"> </w:t>
            </w:r>
            <w:proofErr w:type="gramStart"/>
            <w:r w:rsidR="00030542" w:rsidRPr="00D86744">
              <w:rPr>
                <w:rFonts w:cstheme="minorHAnsi"/>
                <w:color w:val="000000"/>
                <w:lang w:val="en-US"/>
              </w:rPr>
              <w:t>Contact</w:t>
            </w:r>
            <w:proofErr w:type="gramEnd"/>
            <w:r w:rsidR="00030542" w:rsidRPr="00D86744">
              <w:rPr>
                <w:rFonts w:cstheme="minorHAnsi"/>
                <w:color w:val="000000"/>
                <w:lang w:val="en-US"/>
              </w:rPr>
              <w:t xml:space="preserve"> person at the consultant is </w:t>
            </w:r>
            <w:r w:rsidR="00030542" w:rsidRPr="00D86744">
              <w:rPr>
                <w:rFonts w:cstheme="minorHAnsi"/>
                <w:highlight w:val="yellow"/>
              </w:rPr>
              <w:fldChar w:fldCharType="begin">
                <w:ffData>
                  <w:name w:val="Text3"/>
                  <w:enabled/>
                  <w:calcOnExit w:val="0"/>
                  <w:textInput/>
                </w:ffData>
              </w:fldChar>
            </w:r>
            <w:r w:rsidR="00030542" w:rsidRPr="00D86744">
              <w:rPr>
                <w:rFonts w:cstheme="minorHAnsi"/>
                <w:highlight w:val="yellow"/>
                <w:lang w:val="en-US"/>
              </w:rPr>
              <w:instrText xml:space="preserve"> FORMTEXT </w:instrText>
            </w:r>
            <w:r w:rsidR="00030542" w:rsidRPr="00D86744">
              <w:rPr>
                <w:rFonts w:cstheme="minorHAnsi"/>
                <w:highlight w:val="yellow"/>
              </w:rPr>
            </w:r>
            <w:r w:rsidR="00030542" w:rsidRPr="00D86744">
              <w:rPr>
                <w:rFonts w:cstheme="minorHAnsi"/>
                <w:highlight w:val="yellow"/>
              </w:rPr>
              <w:fldChar w:fldCharType="separate"/>
            </w:r>
            <w:r w:rsidR="00030542" w:rsidRPr="00D86744">
              <w:rPr>
                <w:rFonts w:cstheme="minorHAnsi"/>
                <w:noProof/>
                <w:highlight w:val="yellow"/>
              </w:rPr>
              <w:t> </w:t>
            </w:r>
            <w:r w:rsidR="00030542" w:rsidRPr="00D86744">
              <w:rPr>
                <w:rFonts w:cstheme="minorHAnsi"/>
                <w:noProof/>
                <w:highlight w:val="yellow"/>
              </w:rPr>
              <w:t> </w:t>
            </w:r>
            <w:r w:rsidR="00030542" w:rsidRPr="00D86744">
              <w:rPr>
                <w:rFonts w:cstheme="minorHAnsi"/>
                <w:noProof/>
                <w:highlight w:val="yellow"/>
              </w:rPr>
              <w:t> </w:t>
            </w:r>
            <w:r w:rsidR="00030542" w:rsidRPr="00D86744">
              <w:rPr>
                <w:rFonts w:cstheme="minorHAnsi"/>
                <w:noProof/>
                <w:highlight w:val="yellow"/>
              </w:rPr>
              <w:t> </w:t>
            </w:r>
            <w:r w:rsidR="00030542" w:rsidRPr="00D86744">
              <w:rPr>
                <w:rFonts w:cstheme="minorHAnsi"/>
                <w:noProof/>
                <w:highlight w:val="yellow"/>
              </w:rPr>
              <w:t> </w:t>
            </w:r>
            <w:r w:rsidR="00030542" w:rsidRPr="00D86744">
              <w:rPr>
                <w:rFonts w:cstheme="minorHAnsi"/>
                <w:highlight w:val="yellow"/>
              </w:rPr>
              <w:fldChar w:fldCharType="end"/>
            </w:r>
            <w:r w:rsidR="00030542" w:rsidRPr="00D86744">
              <w:rPr>
                <w:rFonts w:cstheme="minorHAnsi"/>
                <w:color w:val="000000"/>
                <w:lang w:val="en-US"/>
              </w:rPr>
              <w:t>.</w:t>
            </w:r>
          </w:p>
        </w:tc>
      </w:tr>
      <w:tr w:rsidR="00030542" w:rsidRPr="00C937CF" w14:paraId="08F61540" w14:textId="77777777" w:rsidTr="3DDEDCF3">
        <w:tc>
          <w:tcPr>
            <w:tcW w:w="4962" w:type="dxa"/>
          </w:tcPr>
          <w:p w14:paraId="0940D5FE" w14:textId="77777777" w:rsidR="00030542" w:rsidRPr="00D86744" w:rsidRDefault="00030542">
            <w:pPr>
              <w:pStyle w:val="Listenabsatz"/>
              <w:numPr>
                <w:ilvl w:val="0"/>
                <w:numId w:val="1"/>
              </w:numPr>
              <w:autoSpaceDE w:val="0"/>
              <w:autoSpaceDN w:val="0"/>
              <w:adjustRightInd w:val="0"/>
              <w:spacing w:line="276" w:lineRule="auto"/>
              <w:ind w:left="425" w:hanging="357"/>
              <w:jc w:val="center"/>
              <w:rPr>
                <w:rFonts w:cstheme="minorHAnsi"/>
                <w:b/>
                <w:bCs/>
              </w:rPr>
            </w:pPr>
            <w:r w:rsidRPr="00D86744">
              <w:rPr>
                <w:rFonts w:cstheme="minorHAnsi"/>
                <w:b/>
                <w:bCs/>
              </w:rPr>
              <w:lastRenderedPageBreak/>
              <w:t>Leistungen des Auftragnehmers</w:t>
            </w:r>
          </w:p>
          <w:p w14:paraId="1C7F1E65" w14:textId="38DAF954" w:rsidR="003A26CB" w:rsidRDefault="00030542">
            <w:pPr>
              <w:pStyle w:val="Listenabsatz"/>
              <w:numPr>
                <w:ilvl w:val="0"/>
                <w:numId w:val="2"/>
              </w:numPr>
              <w:spacing w:line="276" w:lineRule="auto"/>
              <w:ind w:hanging="357"/>
              <w:jc w:val="both"/>
              <w:rPr>
                <w:rFonts w:cstheme="minorHAnsi"/>
              </w:rPr>
            </w:pPr>
            <w:r w:rsidRPr="00D86744">
              <w:rPr>
                <w:rFonts w:cstheme="minorHAnsi"/>
              </w:rPr>
              <w:t>Der Auftragnehmer wird für den Auftraggeber</w:t>
            </w:r>
            <w:r w:rsidR="00F74869">
              <w:rPr>
                <w:rFonts w:cstheme="minorHAnsi"/>
              </w:rPr>
              <w:t xml:space="preserve"> insbesondere</w:t>
            </w:r>
            <w:r w:rsidRPr="00D86744">
              <w:rPr>
                <w:rFonts w:cstheme="minorHAnsi"/>
              </w:rPr>
              <w:t xml:space="preserve"> </w:t>
            </w:r>
            <w:r w:rsidR="00F74869">
              <w:rPr>
                <w:rFonts w:cstheme="minorHAnsi"/>
              </w:rPr>
              <w:t>die folgenden Leistungen erbringen</w:t>
            </w:r>
            <w:r w:rsidR="003A26CB">
              <w:rPr>
                <w:rFonts w:cstheme="minorHAnsi"/>
              </w:rPr>
              <w:t xml:space="preserve">, in Übereinstimmung </w:t>
            </w:r>
            <w:r w:rsidRPr="00D86744">
              <w:rPr>
                <w:rFonts w:cstheme="minorHAnsi"/>
              </w:rPr>
              <w:t>der</w:t>
            </w:r>
            <w:r w:rsidR="00F77BB0">
              <w:rPr>
                <w:rFonts w:cstheme="minorHAnsi"/>
              </w:rPr>
              <w:t xml:space="preserve"> detaillierteren</w:t>
            </w:r>
            <w:r w:rsidRPr="00D86744">
              <w:rPr>
                <w:rFonts w:cstheme="minorHAnsi"/>
              </w:rPr>
              <w:t xml:space="preserve"> Leistungsbeschreibung</w:t>
            </w:r>
            <w:r w:rsidR="003A26CB">
              <w:rPr>
                <w:rFonts w:cstheme="minorHAnsi"/>
              </w:rPr>
              <w:t xml:space="preserve">: </w:t>
            </w:r>
          </w:p>
          <w:p w14:paraId="364F6407" w14:textId="1AE15025" w:rsidR="006B3D6A" w:rsidRDefault="006B3D6A" w:rsidP="006B3D6A">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rPr>
            </w:pPr>
            <w:r w:rsidRPr="006B3D6A">
              <w:rPr>
                <w:rFonts w:eastAsia="Arial"/>
                <w:color w:val="000000" w:themeColor="text1"/>
              </w:rPr>
              <w:t xml:space="preserve">Sicherstellung einer </w:t>
            </w:r>
            <w:r w:rsidR="00DB0114">
              <w:rPr>
                <w:rFonts w:eastAsia="Arial"/>
                <w:color w:val="000000" w:themeColor="text1"/>
              </w:rPr>
              <w:t xml:space="preserve">allzeit </w:t>
            </w:r>
            <w:r w:rsidRPr="006B3D6A">
              <w:rPr>
                <w:rFonts w:eastAsia="Arial"/>
                <w:color w:val="000000" w:themeColor="text1"/>
              </w:rPr>
              <w:t>guten Koordination</w:t>
            </w:r>
            <w:r w:rsidR="009516BD">
              <w:rPr>
                <w:rFonts w:eastAsia="Arial"/>
                <w:color w:val="000000" w:themeColor="text1"/>
              </w:rPr>
              <w:t xml:space="preserve"> mit und eines proaktiven Beitrags</w:t>
            </w:r>
            <w:r w:rsidRPr="006B3D6A">
              <w:rPr>
                <w:rFonts w:eastAsia="Arial"/>
                <w:color w:val="000000" w:themeColor="text1"/>
              </w:rPr>
              <w:t xml:space="preserve"> </w:t>
            </w:r>
            <w:r w:rsidR="009516BD">
              <w:rPr>
                <w:rFonts w:eastAsia="Arial"/>
                <w:color w:val="000000" w:themeColor="text1"/>
              </w:rPr>
              <w:t>zu</w:t>
            </w:r>
            <w:r w:rsidRPr="006B3D6A">
              <w:rPr>
                <w:rFonts w:eastAsia="Arial"/>
                <w:color w:val="000000" w:themeColor="text1"/>
              </w:rPr>
              <w:t xml:space="preserve"> dem </w:t>
            </w:r>
            <w:proofErr w:type="spellStart"/>
            <w:r w:rsidRPr="006B3D6A">
              <w:rPr>
                <w:rFonts w:eastAsia="Arial"/>
                <w:color w:val="000000" w:themeColor="text1"/>
              </w:rPr>
              <w:t>Anticipation</w:t>
            </w:r>
            <w:proofErr w:type="spellEnd"/>
            <w:r w:rsidRPr="006B3D6A">
              <w:rPr>
                <w:rFonts w:eastAsia="Arial"/>
                <w:color w:val="000000" w:themeColor="text1"/>
              </w:rPr>
              <w:t xml:space="preserve"> Hub-Team, seinen Partnern und Stakeholdern </w:t>
            </w:r>
            <w:r w:rsidR="00DB0114">
              <w:rPr>
                <w:rFonts w:eastAsia="Arial"/>
                <w:color w:val="000000" w:themeColor="text1"/>
              </w:rPr>
              <w:t>in Bezug auf die</w:t>
            </w:r>
            <w:r w:rsidR="00965220">
              <w:rPr>
                <w:rFonts w:eastAsia="Arial"/>
                <w:color w:val="000000" w:themeColor="text1"/>
              </w:rPr>
              <w:t xml:space="preserve"> GDP 2025 </w:t>
            </w:r>
            <w:proofErr w:type="gramStart"/>
            <w:r w:rsidR="00965220">
              <w:rPr>
                <w:rFonts w:eastAsia="Arial"/>
                <w:color w:val="000000" w:themeColor="text1"/>
              </w:rPr>
              <w:t xml:space="preserve">und </w:t>
            </w:r>
            <w:r w:rsidRPr="006B3D6A">
              <w:rPr>
                <w:rFonts w:eastAsia="Arial"/>
                <w:color w:val="000000" w:themeColor="text1"/>
              </w:rPr>
              <w:t xml:space="preserve"> </w:t>
            </w:r>
            <w:r w:rsidR="00965220">
              <w:rPr>
                <w:rFonts w:eastAsia="Arial"/>
                <w:color w:val="000000" w:themeColor="text1"/>
              </w:rPr>
              <w:t>den</w:t>
            </w:r>
            <w:proofErr w:type="gramEnd"/>
            <w:r w:rsidR="00965220">
              <w:rPr>
                <w:rFonts w:eastAsia="Arial"/>
                <w:color w:val="000000" w:themeColor="text1"/>
              </w:rPr>
              <w:t xml:space="preserve"> Regionalen Dialogplattformen</w:t>
            </w:r>
          </w:p>
          <w:p w14:paraId="37DE78B4" w14:textId="5F4428EF" w:rsidR="006B3D6A" w:rsidRPr="006B3D6A" w:rsidRDefault="00067209" w:rsidP="006B3D6A">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rPr>
            </w:pPr>
            <w:r>
              <w:rPr>
                <w:rFonts w:cstheme="minorHAnsi"/>
              </w:rPr>
              <w:t>Managen</w:t>
            </w:r>
            <w:r w:rsidR="006B3D6A" w:rsidRPr="006B3D6A">
              <w:rPr>
                <w:rFonts w:cstheme="minorHAnsi"/>
              </w:rPr>
              <w:t xml:space="preserve">, koordinieren und implementieren Sie die Global </w:t>
            </w:r>
            <w:proofErr w:type="spellStart"/>
            <w:r w:rsidR="006B3D6A" w:rsidRPr="006B3D6A">
              <w:rPr>
                <w:rFonts w:cstheme="minorHAnsi"/>
              </w:rPr>
              <w:t>Dialogue</w:t>
            </w:r>
            <w:proofErr w:type="spellEnd"/>
            <w:r w:rsidR="006B3D6A" w:rsidRPr="006B3D6A">
              <w:rPr>
                <w:rFonts w:cstheme="minorHAnsi"/>
              </w:rPr>
              <w:t xml:space="preserve"> </w:t>
            </w:r>
            <w:proofErr w:type="spellStart"/>
            <w:r w:rsidR="006B3D6A" w:rsidRPr="006B3D6A">
              <w:rPr>
                <w:rFonts w:cstheme="minorHAnsi"/>
              </w:rPr>
              <w:t>Platform</w:t>
            </w:r>
            <w:proofErr w:type="spellEnd"/>
            <w:r w:rsidR="006B3D6A" w:rsidRPr="006B3D6A">
              <w:rPr>
                <w:rFonts w:cstheme="minorHAnsi"/>
              </w:rPr>
              <w:t xml:space="preserve"> 2025 und unterstützen Sie die regionalen/sub</w:t>
            </w:r>
            <w:r w:rsidR="003D37B8">
              <w:rPr>
                <w:rFonts w:cstheme="minorHAnsi"/>
              </w:rPr>
              <w:t>-</w:t>
            </w:r>
            <w:r w:rsidR="006B3D6A" w:rsidRPr="006B3D6A">
              <w:rPr>
                <w:rFonts w:cstheme="minorHAnsi"/>
              </w:rPr>
              <w:lastRenderedPageBreak/>
              <w:t xml:space="preserve">regionalen Dialogplattformen für vorausschauende humanitäre </w:t>
            </w:r>
            <w:r w:rsidR="003D37B8">
              <w:rPr>
                <w:rFonts w:cstheme="minorHAnsi"/>
              </w:rPr>
              <w:t>Hilfe</w:t>
            </w:r>
            <w:r w:rsidR="006B3D6A" w:rsidRPr="006B3D6A">
              <w:rPr>
                <w:rFonts w:cstheme="minorHAnsi"/>
              </w:rPr>
              <w:t xml:space="preserve"> in Südamerika, West- und Zentralafrika sowie im asiatisch-pazifischen Raum bei der Erreichung ihrer strategischen Ziele</w:t>
            </w:r>
          </w:p>
          <w:p w14:paraId="46512157" w14:textId="03D81A61" w:rsidR="006B3D6A" w:rsidRPr="00D11666" w:rsidRDefault="006B3D6A" w:rsidP="006B3D6A">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rPr>
            </w:pPr>
            <w:r w:rsidRPr="006B3D6A">
              <w:rPr>
                <w:rFonts w:cstheme="minorHAnsi"/>
              </w:rPr>
              <w:t>Überarbeiten Sie den bestehenden Zeitplan für das GDP 2025-Projekt in Abstimmung mit dem OT und setzen Sie ihn um</w:t>
            </w:r>
          </w:p>
          <w:p w14:paraId="2B011BA7" w14:textId="013164F4" w:rsidR="00D11666" w:rsidRPr="00D11666" w:rsidRDefault="00D11666" w:rsidP="00D11666">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rPr>
            </w:pPr>
            <w:r w:rsidRPr="00D11666">
              <w:rPr>
                <w:rFonts w:eastAsia="Arial"/>
                <w:color w:val="000000" w:themeColor="text1"/>
              </w:rPr>
              <w:t xml:space="preserve">Proaktive Leitung und Koordination des GDP-Organisationsteams (OT) in allen Bereichen, die zur </w:t>
            </w:r>
            <w:r w:rsidR="00283D3B">
              <w:rPr>
                <w:rFonts w:eastAsia="Arial"/>
                <w:color w:val="000000" w:themeColor="text1"/>
              </w:rPr>
              <w:t>Durchführung der</w:t>
            </w:r>
            <w:r w:rsidRPr="00D11666">
              <w:rPr>
                <w:rFonts w:eastAsia="Arial"/>
                <w:color w:val="000000" w:themeColor="text1"/>
              </w:rPr>
              <w:t xml:space="preserve"> GDP </w:t>
            </w:r>
            <w:r w:rsidR="00283D3B">
              <w:rPr>
                <w:rFonts w:eastAsia="Arial"/>
                <w:color w:val="000000" w:themeColor="text1"/>
              </w:rPr>
              <w:t>gehören</w:t>
            </w:r>
            <w:r w:rsidRPr="00D11666">
              <w:rPr>
                <w:rFonts w:eastAsia="Arial"/>
                <w:color w:val="000000" w:themeColor="text1"/>
              </w:rPr>
              <w:t>, sowie Unterstützung der regionalen/sub</w:t>
            </w:r>
            <w:r w:rsidR="00283D3B">
              <w:rPr>
                <w:rFonts w:eastAsia="Arial"/>
                <w:color w:val="000000" w:themeColor="text1"/>
              </w:rPr>
              <w:t>-</w:t>
            </w:r>
            <w:r w:rsidRPr="00D11666">
              <w:rPr>
                <w:rFonts w:eastAsia="Arial"/>
                <w:color w:val="000000" w:themeColor="text1"/>
              </w:rPr>
              <w:t xml:space="preserve">regionalen OTs </w:t>
            </w:r>
          </w:p>
          <w:p w14:paraId="648E9355" w14:textId="39DD6C5E" w:rsidR="00D11666" w:rsidRPr="00D11666" w:rsidRDefault="00D11666" w:rsidP="00D11666">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rPr>
            </w:pPr>
            <w:r w:rsidRPr="00D11666">
              <w:rPr>
                <w:rFonts w:eastAsia="Arial"/>
                <w:color w:val="000000" w:themeColor="text1"/>
              </w:rPr>
              <w:t xml:space="preserve">Entwicklung einer Ausschreibung für </w:t>
            </w:r>
            <w:r w:rsidR="00B96460">
              <w:rPr>
                <w:rFonts w:eastAsia="Arial"/>
                <w:color w:val="000000" w:themeColor="text1"/>
              </w:rPr>
              <w:t>GDP-</w:t>
            </w:r>
            <w:r w:rsidR="006E310B">
              <w:rPr>
                <w:rFonts w:eastAsia="Arial"/>
                <w:color w:val="000000" w:themeColor="text1"/>
              </w:rPr>
              <w:t>Sessions</w:t>
            </w:r>
            <w:r w:rsidRPr="00D11666">
              <w:rPr>
                <w:rFonts w:eastAsia="Arial"/>
                <w:color w:val="000000" w:themeColor="text1"/>
              </w:rPr>
              <w:t xml:space="preserve"> und/oder Referenten zur Unterstützung der Umsetzung der GDP-Agenda und des Programms; </w:t>
            </w:r>
          </w:p>
          <w:p w14:paraId="1155CB76" w14:textId="2D8652F5" w:rsidR="00D11666" w:rsidRDefault="00D11666" w:rsidP="00D11666">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rPr>
            </w:pPr>
            <w:r w:rsidRPr="00D11666">
              <w:rPr>
                <w:rFonts w:eastAsia="Arial"/>
                <w:color w:val="000000" w:themeColor="text1"/>
              </w:rPr>
              <w:t xml:space="preserve">Durchführung der Vorbereitungsarbeiten mit den </w:t>
            </w:r>
            <w:r w:rsidR="0019591B">
              <w:rPr>
                <w:rFonts w:eastAsia="Arial"/>
                <w:color w:val="000000" w:themeColor="text1"/>
              </w:rPr>
              <w:t>Session Leads</w:t>
            </w:r>
            <w:r w:rsidRPr="00D11666">
              <w:rPr>
                <w:rFonts w:eastAsia="Arial"/>
                <w:color w:val="000000" w:themeColor="text1"/>
              </w:rPr>
              <w:t xml:space="preserve"> und GDP-</w:t>
            </w:r>
            <w:r w:rsidR="0019591B">
              <w:rPr>
                <w:rFonts w:eastAsia="Arial"/>
                <w:color w:val="000000" w:themeColor="text1"/>
              </w:rPr>
              <w:t>Mitveranstaltern</w:t>
            </w:r>
            <w:r w:rsidRPr="00D11666">
              <w:rPr>
                <w:rFonts w:eastAsia="Arial"/>
                <w:color w:val="000000" w:themeColor="text1"/>
              </w:rPr>
              <w:t xml:space="preserve">; </w:t>
            </w:r>
          </w:p>
          <w:p w14:paraId="2601CD0F" w14:textId="139D370E" w:rsidR="00D11666" w:rsidRPr="00D11666" w:rsidRDefault="00D11666" w:rsidP="00D11666">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rPr>
            </w:pPr>
            <w:r w:rsidRPr="00D11666">
              <w:rPr>
                <w:rFonts w:eastAsia="Arial"/>
                <w:color w:val="000000" w:themeColor="text1"/>
              </w:rPr>
              <w:t xml:space="preserve">Koordination mit und von hochrangigen/VIP-Referenten; </w:t>
            </w:r>
          </w:p>
          <w:p w14:paraId="2E246CE7" w14:textId="7B82DC10" w:rsidR="00D11666" w:rsidRDefault="002964BB" w:rsidP="00D11666">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rPr>
            </w:pPr>
            <w:r>
              <w:rPr>
                <w:rFonts w:eastAsia="Arial"/>
                <w:color w:val="000000" w:themeColor="text1"/>
              </w:rPr>
              <w:t>Management</w:t>
            </w:r>
            <w:r w:rsidR="00D11666" w:rsidRPr="00D11666">
              <w:rPr>
                <w:rFonts w:eastAsia="Arial"/>
                <w:color w:val="000000" w:themeColor="text1"/>
              </w:rPr>
              <w:t xml:space="preserve"> und Koordination der Unterstützung durch Freiwillige vor und während der GDP</w:t>
            </w:r>
          </w:p>
          <w:p w14:paraId="60BA3480" w14:textId="0B633A95" w:rsidR="00A25212" w:rsidRPr="00A25212" w:rsidRDefault="00FF58E0" w:rsidP="00A25212">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rPr>
            </w:pPr>
            <w:r>
              <w:rPr>
                <w:rFonts w:eastAsia="Arial"/>
                <w:color w:val="000000" w:themeColor="text1"/>
              </w:rPr>
              <w:t>Management</w:t>
            </w:r>
            <w:r w:rsidR="00A25212" w:rsidRPr="00A25212">
              <w:rPr>
                <w:rFonts w:eastAsia="Arial"/>
                <w:color w:val="000000" w:themeColor="text1"/>
              </w:rPr>
              <w:t xml:space="preserve"> und Koordination der Beiträge des RCCC zu Innovation und Kreativität für </w:t>
            </w:r>
            <w:r>
              <w:rPr>
                <w:rFonts w:eastAsia="Arial"/>
                <w:color w:val="000000" w:themeColor="text1"/>
              </w:rPr>
              <w:t>die</w:t>
            </w:r>
            <w:r w:rsidR="00A25212" w:rsidRPr="00A25212">
              <w:rPr>
                <w:rFonts w:eastAsia="Arial"/>
                <w:color w:val="000000" w:themeColor="text1"/>
              </w:rPr>
              <w:t xml:space="preserve"> GDP und Unterstützung der regionalen/subregionalen DPs in dieser Hinsicht</w:t>
            </w:r>
          </w:p>
          <w:p w14:paraId="627CF6AD" w14:textId="04FC63DD" w:rsidR="00A25212" w:rsidRPr="00A25212" w:rsidRDefault="00A25212" w:rsidP="00A25212">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rPr>
            </w:pPr>
            <w:r w:rsidRPr="00A25212">
              <w:rPr>
                <w:rFonts w:eastAsia="Arial"/>
                <w:color w:val="000000" w:themeColor="text1"/>
              </w:rPr>
              <w:t>Unterstützung bei der Beschaffung von Waren und Dienstleistungen für die Veranstaltungen. Zusammenarbeit mit externen Dienstleistern</w:t>
            </w:r>
            <w:r w:rsidR="00FC5298">
              <w:rPr>
                <w:rFonts w:eastAsia="Arial"/>
                <w:color w:val="000000" w:themeColor="text1"/>
              </w:rPr>
              <w:t xml:space="preserve"> </w:t>
            </w:r>
            <w:r w:rsidRPr="00A25212">
              <w:rPr>
                <w:rFonts w:eastAsia="Arial"/>
                <w:color w:val="000000" w:themeColor="text1"/>
              </w:rPr>
              <w:t xml:space="preserve"> </w:t>
            </w:r>
          </w:p>
          <w:p w14:paraId="6F10456E" w14:textId="3FD17C3F" w:rsidR="00A25212" w:rsidRPr="00A25212" w:rsidRDefault="00A25212" w:rsidP="00A25212">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rPr>
            </w:pPr>
            <w:r w:rsidRPr="00A25212">
              <w:rPr>
                <w:rFonts w:eastAsia="Arial"/>
                <w:color w:val="000000" w:themeColor="text1"/>
              </w:rPr>
              <w:t xml:space="preserve">Entwurf, </w:t>
            </w:r>
            <w:r w:rsidR="004315E2">
              <w:rPr>
                <w:rFonts w:eastAsia="Arial"/>
                <w:color w:val="000000" w:themeColor="text1"/>
              </w:rPr>
              <w:t>Management</w:t>
            </w:r>
            <w:r w:rsidRPr="00A25212">
              <w:rPr>
                <w:rFonts w:eastAsia="Arial"/>
                <w:color w:val="000000" w:themeColor="text1"/>
              </w:rPr>
              <w:t xml:space="preserve"> und Analyse der Daten aus den GDP-Feedback-Umfragen. Analyse und Konsolidierung von Daten/Statistiken, Erfahrungen und bewährten Verfahren zur Steuerung und Verbesserung der </w:t>
            </w:r>
            <w:r w:rsidR="004E2894">
              <w:rPr>
                <w:rFonts w:eastAsia="Arial"/>
                <w:color w:val="000000" w:themeColor="text1"/>
              </w:rPr>
              <w:t>GDP-O</w:t>
            </w:r>
            <w:r w:rsidRPr="00A25212">
              <w:rPr>
                <w:rFonts w:eastAsia="Arial"/>
                <w:color w:val="000000" w:themeColor="text1"/>
              </w:rPr>
              <w:t>rganisation</w:t>
            </w:r>
          </w:p>
          <w:p w14:paraId="5E446D18" w14:textId="5AFC5148" w:rsidR="00A25212" w:rsidRPr="00A25212" w:rsidRDefault="00A25212" w:rsidP="00A25212">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rPr>
            </w:pPr>
            <w:r w:rsidRPr="00A25212">
              <w:rPr>
                <w:rFonts w:eastAsia="Arial"/>
                <w:color w:val="000000" w:themeColor="text1"/>
              </w:rPr>
              <w:t xml:space="preserve">Unterstützung bei der Umsetzung, (technische) Unterstützung und reibungslosen Durchführung der </w:t>
            </w:r>
            <w:r w:rsidRPr="00A25212">
              <w:rPr>
                <w:rFonts w:eastAsia="Arial"/>
                <w:color w:val="000000" w:themeColor="text1"/>
              </w:rPr>
              <w:lastRenderedPageBreak/>
              <w:t xml:space="preserve">Hybridveranstaltung (vor Ort und online) in Zusammenarbeit mit dem externen Anbieter </w:t>
            </w:r>
          </w:p>
          <w:p w14:paraId="5F5B2C3F" w14:textId="5EA650DF" w:rsidR="00607065" w:rsidRPr="00607065" w:rsidRDefault="00607065" w:rsidP="00607065">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rPr>
            </w:pPr>
            <w:r w:rsidRPr="00607065">
              <w:rPr>
                <w:rFonts w:eastAsia="Arial"/>
                <w:color w:val="000000" w:themeColor="text1"/>
              </w:rPr>
              <w:t xml:space="preserve">Entwicklung eines konsolidierten Informationspakets für Partner (Referenten, Moderatoren, VIPs) mit einer Beschreibung der Rollen, einer Schritt-für-Schritt-Anleitung zur Entwicklung und Durchführung einer Sitzung sowie Details zur Plattform; </w:t>
            </w:r>
          </w:p>
          <w:p w14:paraId="47BD46F3" w14:textId="0E413C78" w:rsidR="00607065" w:rsidRPr="00607065" w:rsidRDefault="00607065" w:rsidP="00607065">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rPr>
            </w:pPr>
            <w:r w:rsidRPr="00607065">
              <w:rPr>
                <w:rFonts w:eastAsia="Arial"/>
                <w:color w:val="000000" w:themeColor="text1"/>
              </w:rPr>
              <w:t xml:space="preserve">Unterstützung von </w:t>
            </w:r>
            <w:proofErr w:type="spellStart"/>
            <w:r w:rsidRPr="00607065">
              <w:rPr>
                <w:rFonts w:eastAsia="Arial"/>
                <w:color w:val="000000" w:themeColor="text1"/>
              </w:rPr>
              <w:t>Social</w:t>
            </w:r>
            <w:proofErr w:type="spellEnd"/>
            <w:r w:rsidRPr="00607065">
              <w:rPr>
                <w:rFonts w:eastAsia="Arial"/>
                <w:color w:val="000000" w:themeColor="text1"/>
              </w:rPr>
              <w:t xml:space="preserve">-Media- und Outreach-Aktivitäten in Zusammenarbeit mit dem </w:t>
            </w:r>
            <w:r w:rsidR="00823F10">
              <w:rPr>
                <w:rFonts w:eastAsia="Arial"/>
                <w:color w:val="000000" w:themeColor="text1"/>
              </w:rPr>
              <w:t>AH-</w:t>
            </w:r>
            <w:r w:rsidRPr="00607065">
              <w:rPr>
                <w:rFonts w:eastAsia="Arial"/>
                <w:color w:val="000000" w:themeColor="text1"/>
              </w:rPr>
              <w:t xml:space="preserve">Kommunikationsmanager </w:t>
            </w:r>
          </w:p>
          <w:p w14:paraId="021A0D5C" w14:textId="6D363CD7" w:rsidR="00A25212" w:rsidRPr="00887477" w:rsidRDefault="00607065" w:rsidP="00607065">
            <w:pPr>
              <w:pStyle w:val="KeinLeerraum"/>
              <w:numPr>
                <w:ilvl w:val="0"/>
                <w:numId w:val="39"/>
              </w:numPr>
              <w:suppressAutoHyphens/>
              <w:overflowPunct w:val="0"/>
              <w:autoSpaceDE w:val="0"/>
              <w:autoSpaceDN w:val="0"/>
              <w:spacing w:line="288" w:lineRule="auto"/>
              <w:jc w:val="both"/>
              <w:textAlignment w:val="baseline"/>
              <w:rPr>
                <w:rFonts w:cstheme="minorHAnsi"/>
              </w:rPr>
            </w:pPr>
            <w:r w:rsidRPr="00887477">
              <w:rPr>
                <w:rFonts w:cstheme="minorHAnsi"/>
              </w:rPr>
              <w:t>Unterstützung bei der Aktualisierung der GDP-Website, der Erstellung von Referentenprofilen und S</w:t>
            </w:r>
            <w:r w:rsidR="00887477">
              <w:rPr>
                <w:rFonts w:cstheme="minorHAnsi"/>
              </w:rPr>
              <w:t>ession-</w:t>
            </w:r>
            <w:r w:rsidRPr="00887477">
              <w:rPr>
                <w:rFonts w:cstheme="minorHAnsi"/>
              </w:rPr>
              <w:t xml:space="preserve">beschreibungen, der Unterstützung von Live-Studio-Standorten und der Verwaltung des täglichen Blogs, in dem </w:t>
            </w:r>
            <w:r w:rsidR="00EE5564">
              <w:rPr>
                <w:rFonts w:cstheme="minorHAnsi"/>
              </w:rPr>
              <w:t>Kerna</w:t>
            </w:r>
            <w:r w:rsidRPr="00887477">
              <w:rPr>
                <w:rFonts w:cstheme="minorHAnsi"/>
              </w:rPr>
              <w:t>ussagen kommuniziert werden;</w:t>
            </w:r>
          </w:p>
          <w:p w14:paraId="522B953D" w14:textId="754EDB0B" w:rsidR="00B270DC" w:rsidRPr="00DD1B6C" w:rsidRDefault="00B270DC" w:rsidP="00B270DC">
            <w:pPr>
              <w:pStyle w:val="KeinLeerraum"/>
              <w:numPr>
                <w:ilvl w:val="0"/>
                <w:numId w:val="39"/>
              </w:numPr>
              <w:suppressAutoHyphens/>
              <w:overflowPunct w:val="0"/>
              <w:autoSpaceDE w:val="0"/>
              <w:autoSpaceDN w:val="0"/>
              <w:spacing w:line="288" w:lineRule="auto"/>
              <w:jc w:val="both"/>
              <w:textAlignment w:val="baseline"/>
              <w:rPr>
                <w:rFonts w:cstheme="minorHAnsi"/>
              </w:rPr>
            </w:pPr>
            <w:r w:rsidRPr="00DD1B6C">
              <w:rPr>
                <w:rFonts w:cstheme="minorHAnsi"/>
              </w:rPr>
              <w:t>Unterstützung</w:t>
            </w:r>
            <w:r w:rsidR="00DD1B6C">
              <w:rPr>
                <w:rFonts w:cstheme="minorHAnsi"/>
              </w:rPr>
              <w:t xml:space="preserve"> bei der Erstellung des GDP 2025-</w:t>
            </w:r>
            <w:r w:rsidRPr="00DD1B6C">
              <w:rPr>
                <w:rFonts w:cstheme="minorHAnsi"/>
              </w:rPr>
              <w:t>Berichts, der die wichtigsten Ergebnisse und Empfehlungen der Veranstaltung widerspiegelt</w:t>
            </w:r>
          </w:p>
          <w:p w14:paraId="5DEA1A63" w14:textId="26EA0C91" w:rsidR="00B270DC" w:rsidRPr="00C937CF" w:rsidRDefault="00B270DC" w:rsidP="00B270DC">
            <w:pPr>
              <w:pStyle w:val="KeinLeerraum"/>
              <w:numPr>
                <w:ilvl w:val="0"/>
                <w:numId w:val="39"/>
              </w:numPr>
              <w:suppressAutoHyphens/>
              <w:overflowPunct w:val="0"/>
              <w:autoSpaceDE w:val="0"/>
              <w:autoSpaceDN w:val="0"/>
              <w:spacing w:line="288" w:lineRule="auto"/>
              <w:jc w:val="both"/>
              <w:textAlignment w:val="baseline"/>
              <w:rPr>
                <w:rFonts w:cstheme="minorHAnsi"/>
              </w:rPr>
            </w:pPr>
            <w:r w:rsidRPr="00C937CF">
              <w:rPr>
                <w:rFonts w:cstheme="minorHAnsi"/>
              </w:rPr>
              <w:t>Je nach Bedarf und in Abstimmung mit dem AH Unterstützung des Deutschen Roten Kreuzes bei der Entwicklung und Durchführung geeigneter GDP-Maßnahmen</w:t>
            </w:r>
          </w:p>
          <w:p w14:paraId="5EA51B0C" w14:textId="54A0C993" w:rsidR="00030542" w:rsidRPr="00D86744" w:rsidRDefault="00030542">
            <w:pPr>
              <w:pStyle w:val="Listenabsatz"/>
              <w:numPr>
                <w:ilvl w:val="0"/>
                <w:numId w:val="2"/>
              </w:numPr>
              <w:spacing w:line="276" w:lineRule="auto"/>
              <w:ind w:hanging="357"/>
              <w:jc w:val="both"/>
              <w:rPr>
                <w:rStyle w:val="normaltextrun"/>
                <w:rFonts w:cstheme="minorHAnsi"/>
                <w:color w:val="000000"/>
                <w:shd w:val="clear" w:color="auto" w:fill="FFFFFF"/>
              </w:rPr>
            </w:pPr>
            <w:r w:rsidRPr="00D86744">
              <w:rPr>
                <w:rStyle w:val="normaltextrun"/>
                <w:rFonts w:cstheme="minorHAnsi"/>
                <w:color w:val="000000"/>
                <w:shd w:val="clear" w:color="auto" w:fill="FFFFFF"/>
              </w:rPr>
              <w:t xml:space="preserve">Die Gesamtzahl der vereinbarten </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rPr>
              <w:t xml:space="preserve"> </w:t>
            </w:r>
            <w:r w:rsidRPr="00D86744">
              <w:rPr>
                <w:rStyle w:val="normaltextrun"/>
                <w:rFonts w:cstheme="minorHAnsi"/>
                <w:color w:val="000000"/>
                <w:shd w:val="clear" w:color="auto" w:fill="FFFFFF"/>
              </w:rPr>
              <w:t>Arbeitstage ist verbindlich</w:t>
            </w:r>
            <w:r w:rsidR="00FC5252">
              <w:rPr>
                <w:rStyle w:val="normaltextrun"/>
                <w:rFonts w:cstheme="minorHAnsi"/>
                <w:color w:val="000000"/>
                <w:shd w:val="clear" w:color="auto" w:fill="FFFFFF"/>
              </w:rPr>
              <w:t>.</w:t>
            </w:r>
          </w:p>
          <w:p w14:paraId="7F0B8C59" w14:textId="77777777" w:rsidR="00030542" w:rsidRPr="00D86744" w:rsidRDefault="00030542">
            <w:pPr>
              <w:pStyle w:val="Listenabsatz"/>
              <w:numPr>
                <w:ilvl w:val="0"/>
                <w:numId w:val="2"/>
              </w:numPr>
              <w:spacing w:line="276" w:lineRule="auto"/>
              <w:ind w:hanging="357"/>
              <w:jc w:val="both"/>
              <w:rPr>
                <w:rFonts w:cstheme="minorHAnsi"/>
              </w:rPr>
            </w:pPr>
            <w:r w:rsidRPr="00D86744">
              <w:rPr>
                <w:rStyle w:val="normaltextrun"/>
                <w:rFonts w:cstheme="minorHAnsi"/>
                <w:color w:val="000000"/>
                <w:shd w:val="clear" w:color="auto" w:fill="FFFFFF"/>
              </w:rPr>
              <w:t>Der Auftragnehmer verpflichtet</w:t>
            </w:r>
            <w:r w:rsidRPr="00D86744">
              <w:rPr>
                <w:rFonts w:cstheme="minorHAnsi"/>
              </w:rPr>
              <w:t xml:space="preserve"> sich, die Leistung durch qualifiziertes Personal fachgerecht und nach bestem Wissen und Gewissen zu erbringen.</w:t>
            </w:r>
          </w:p>
          <w:p w14:paraId="79142F3C" w14:textId="77777777" w:rsidR="00030542" w:rsidRPr="00D86744" w:rsidRDefault="00030542">
            <w:pPr>
              <w:pStyle w:val="Listenabsatz"/>
              <w:numPr>
                <w:ilvl w:val="0"/>
                <w:numId w:val="2"/>
              </w:numPr>
              <w:spacing w:line="276" w:lineRule="auto"/>
              <w:ind w:hanging="357"/>
              <w:jc w:val="both"/>
              <w:rPr>
                <w:rFonts w:cstheme="minorHAnsi"/>
              </w:rPr>
            </w:pPr>
            <w:r w:rsidRPr="00D86744">
              <w:rPr>
                <w:rFonts w:cstheme="minorHAnsi"/>
              </w:rPr>
              <w:t>Der Auftragnehmer wird bei der Erstellung des Werkes die Gleichstellung von Frauen und Männern als durchgängiges Leitprinzip beachten und schriftliche Dokumentationen in geschlechterneutraler Sprache abfassen.</w:t>
            </w:r>
          </w:p>
          <w:p w14:paraId="16650936" w14:textId="77777777" w:rsidR="00030542" w:rsidRPr="00D86744" w:rsidRDefault="00030542">
            <w:pPr>
              <w:pStyle w:val="Listenabsatz"/>
              <w:numPr>
                <w:ilvl w:val="0"/>
                <w:numId w:val="2"/>
              </w:numPr>
              <w:spacing w:line="276" w:lineRule="auto"/>
              <w:ind w:hanging="357"/>
              <w:jc w:val="both"/>
              <w:rPr>
                <w:rFonts w:cstheme="minorHAnsi"/>
              </w:rPr>
            </w:pPr>
            <w:r w:rsidRPr="00D86744">
              <w:rPr>
                <w:rFonts w:cstheme="minorHAnsi"/>
              </w:rPr>
              <w:t xml:space="preserve">Der Auftragnehmer unterliegt, soweit dies nicht durch die Natur des Auftrages vorgegeben ist, bei der Erfüllung des Vertrages bzw. bei der Durchführung der von ihm übernommenen Tätigkeit hinsichtlich Zeiteinteilung und Gestaltung des Tätigkeitsablaufes keinem Weisungs- und Direktionsrecht seitens des Auftraggebers. Der Auftragnehmer verpflichtet </w:t>
            </w:r>
            <w:r w:rsidRPr="00D86744">
              <w:rPr>
                <w:rFonts w:cstheme="minorHAnsi"/>
              </w:rPr>
              <w:lastRenderedPageBreak/>
              <w:t xml:space="preserve">sich, die Sicherheitsanweisungen des Auftraggebers im Zusammenhang mit der Durchführung </w:t>
            </w:r>
            <w:r w:rsidRPr="00D86744" w:rsidDel="002E42DA">
              <w:rPr>
                <w:rFonts w:cstheme="minorHAnsi"/>
              </w:rPr>
              <w:t xml:space="preserve">des </w:t>
            </w:r>
            <w:r w:rsidRPr="00D86744">
              <w:rPr>
                <w:rFonts w:cstheme="minorHAnsi"/>
              </w:rPr>
              <w:t>Auftrags unmittelbar zu befolgen. Des Weiteren wird der Auftragnehmer der Anweisung des Auftraggebers, eine sofortige Ausreise aus einem Projektland vorzu-nehmen, unverzüglich Folge leisten, wenn die Sicherheitslage dies nach dessen Einschätzung erfordert oder wenn Schaden von der Internationalen Rotkreuz- und Rothalbmondbewegung abgewendet werden kann.</w:t>
            </w:r>
          </w:p>
          <w:p w14:paraId="3D1F0C32" w14:textId="77777777" w:rsidR="00030542" w:rsidRPr="00D86744" w:rsidRDefault="00030542">
            <w:pPr>
              <w:pStyle w:val="Listenabsatz"/>
              <w:autoSpaceDE w:val="0"/>
              <w:autoSpaceDN w:val="0"/>
              <w:adjustRightInd w:val="0"/>
              <w:spacing w:line="276" w:lineRule="auto"/>
              <w:ind w:left="425"/>
              <w:rPr>
                <w:rFonts w:cstheme="minorHAnsi"/>
                <w:b/>
                <w:bCs/>
              </w:rPr>
            </w:pPr>
          </w:p>
        </w:tc>
        <w:tc>
          <w:tcPr>
            <w:tcW w:w="5251" w:type="dxa"/>
          </w:tcPr>
          <w:p w14:paraId="6B23C11D" w14:textId="77777777" w:rsidR="00030542" w:rsidRPr="00D86744" w:rsidRDefault="00030542" w:rsidP="00676522">
            <w:pPr>
              <w:pStyle w:val="Listenabsatz"/>
              <w:numPr>
                <w:ilvl w:val="0"/>
                <w:numId w:val="42"/>
              </w:numPr>
              <w:spacing w:line="312" w:lineRule="auto"/>
              <w:jc w:val="center"/>
              <w:rPr>
                <w:rFonts w:cstheme="minorHAnsi"/>
                <w:b/>
              </w:rPr>
            </w:pPr>
            <w:r w:rsidRPr="00D86744">
              <w:rPr>
                <w:rFonts w:cstheme="minorHAnsi"/>
                <w:b/>
              </w:rPr>
              <w:lastRenderedPageBreak/>
              <w:t xml:space="preserve">Services </w:t>
            </w:r>
            <w:proofErr w:type="spellStart"/>
            <w:r w:rsidRPr="00D86744">
              <w:rPr>
                <w:rFonts w:cstheme="minorHAnsi"/>
                <w:b/>
              </w:rPr>
              <w:t>of</w:t>
            </w:r>
            <w:proofErr w:type="spellEnd"/>
            <w:r w:rsidRPr="00D86744">
              <w:rPr>
                <w:rFonts w:cstheme="minorHAnsi"/>
                <w:b/>
              </w:rPr>
              <w:t xml:space="preserve"> </w:t>
            </w:r>
            <w:proofErr w:type="spellStart"/>
            <w:r w:rsidRPr="00D86744">
              <w:rPr>
                <w:rFonts w:cstheme="minorHAnsi"/>
                <w:b/>
              </w:rPr>
              <w:t>the</w:t>
            </w:r>
            <w:proofErr w:type="spellEnd"/>
            <w:r w:rsidRPr="00D86744">
              <w:rPr>
                <w:rFonts w:cstheme="minorHAnsi"/>
                <w:b/>
              </w:rPr>
              <w:t xml:space="preserve"> Consultant</w:t>
            </w:r>
          </w:p>
          <w:p w14:paraId="55B46567" w14:textId="30C366C9" w:rsidR="00030542" w:rsidRDefault="00030542">
            <w:pPr>
              <w:pStyle w:val="Listenabsatz"/>
              <w:numPr>
                <w:ilvl w:val="0"/>
                <w:numId w:val="23"/>
              </w:numPr>
              <w:spacing w:line="276" w:lineRule="auto"/>
              <w:jc w:val="both"/>
              <w:rPr>
                <w:rFonts w:cstheme="minorHAnsi"/>
                <w:lang w:val="en-US"/>
              </w:rPr>
            </w:pPr>
            <w:r w:rsidRPr="00D86744">
              <w:rPr>
                <w:rFonts w:cstheme="minorHAnsi"/>
                <w:lang w:val="en-US"/>
              </w:rPr>
              <w:t xml:space="preserve">The Consultant </w:t>
            </w:r>
            <w:r w:rsidR="00A64420">
              <w:rPr>
                <w:rFonts w:cstheme="minorHAnsi"/>
                <w:lang w:val="en-US"/>
              </w:rPr>
              <w:t>shall</w:t>
            </w:r>
            <w:r w:rsidRPr="00D86744">
              <w:rPr>
                <w:rFonts w:cstheme="minorHAnsi"/>
                <w:lang w:val="en-US"/>
              </w:rPr>
              <w:t xml:space="preserve"> execute </w:t>
            </w:r>
            <w:r w:rsidR="00A64420">
              <w:rPr>
                <w:rFonts w:cstheme="minorHAnsi"/>
                <w:lang w:val="en-US"/>
              </w:rPr>
              <w:t xml:space="preserve">the following services </w:t>
            </w:r>
            <w:r w:rsidR="00B00EA3">
              <w:rPr>
                <w:rFonts w:cstheme="minorHAnsi"/>
                <w:lang w:val="en-US"/>
              </w:rPr>
              <w:t xml:space="preserve">for the </w:t>
            </w:r>
            <w:proofErr w:type="gramStart"/>
            <w:r w:rsidR="00B00EA3">
              <w:rPr>
                <w:rFonts w:cstheme="minorHAnsi"/>
                <w:lang w:val="en-US"/>
              </w:rPr>
              <w:t xml:space="preserve">Client,  </w:t>
            </w:r>
            <w:r w:rsidRPr="00D86744">
              <w:rPr>
                <w:rFonts w:cstheme="minorHAnsi"/>
                <w:lang w:val="en-US"/>
              </w:rPr>
              <w:t>in</w:t>
            </w:r>
            <w:proofErr w:type="gramEnd"/>
            <w:r w:rsidRPr="00D86744">
              <w:rPr>
                <w:rFonts w:cstheme="minorHAnsi"/>
                <w:lang w:val="en-US"/>
              </w:rPr>
              <w:t xml:space="preserve"> line with the specifications put forth </w:t>
            </w:r>
            <w:r w:rsidR="00F77BB0">
              <w:rPr>
                <w:rFonts w:cstheme="minorHAnsi"/>
                <w:lang w:val="en-US"/>
              </w:rPr>
              <w:t xml:space="preserve">in more detail </w:t>
            </w:r>
            <w:r w:rsidRPr="00D86744">
              <w:rPr>
                <w:rFonts w:cstheme="minorHAnsi"/>
                <w:lang w:val="en-US"/>
              </w:rPr>
              <w:t xml:space="preserve">in the </w:t>
            </w:r>
            <w:proofErr w:type="spellStart"/>
            <w:r w:rsidRPr="00D86744">
              <w:rPr>
                <w:rFonts w:cstheme="minorHAnsi"/>
                <w:lang w:val="en-US"/>
              </w:rPr>
              <w:t>ToR</w:t>
            </w:r>
            <w:proofErr w:type="spellEnd"/>
            <w:r w:rsidR="00B00EA3">
              <w:rPr>
                <w:rFonts w:cstheme="minorHAnsi"/>
                <w:lang w:val="en-US"/>
              </w:rPr>
              <w:t>:</w:t>
            </w:r>
          </w:p>
          <w:p w14:paraId="0B82D1F8" w14:textId="77777777" w:rsidR="00975861" w:rsidRPr="00CE504B" w:rsidRDefault="00975861" w:rsidP="00975861">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lang w:val="en-US"/>
              </w:rPr>
            </w:pPr>
            <w:r w:rsidRPr="00CE504B">
              <w:rPr>
                <w:rFonts w:eastAsia="Arial"/>
                <w:color w:val="000000" w:themeColor="text1"/>
                <w:lang w:val="en-US"/>
              </w:rPr>
              <w:t xml:space="preserve">Ensure good coordination with and proactive contribution to the Anticipation Hub team, its partners and stakeholders in relation to the GDP and Regional DPs </w:t>
            </w:r>
            <w:proofErr w:type="gramStart"/>
            <w:r w:rsidRPr="00CE504B">
              <w:rPr>
                <w:rFonts w:eastAsia="Arial"/>
                <w:color w:val="000000" w:themeColor="text1"/>
                <w:lang w:val="en-US"/>
              </w:rPr>
              <w:t>at all times</w:t>
            </w:r>
            <w:proofErr w:type="gramEnd"/>
          </w:p>
          <w:p w14:paraId="34BDD0DD" w14:textId="192A5694" w:rsidR="00975861" w:rsidRPr="00EC1417" w:rsidRDefault="00975861" w:rsidP="00975861">
            <w:pPr>
              <w:pStyle w:val="KeinLeerraum"/>
              <w:numPr>
                <w:ilvl w:val="0"/>
                <w:numId w:val="39"/>
              </w:numPr>
              <w:suppressAutoHyphens/>
              <w:overflowPunct w:val="0"/>
              <w:autoSpaceDE w:val="0"/>
              <w:autoSpaceDN w:val="0"/>
              <w:spacing w:line="288" w:lineRule="auto"/>
              <w:jc w:val="both"/>
              <w:textAlignment w:val="baseline"/>
              <w:rPr>
                <w:rFonts w:eastAsia="Calibri"/>
                <w:sz w:val="24"/>
                <w:szCs w:val="24"/>
                <w:lang w:val="en-US"/>
              </w:rPr>
            </w:pPr>
            <w:r w:rsidRPr="00CE504B">
              <w:rPr>
                <w:rFonts w:eastAsia="Arial"/>
                <w:color w:val="000000" w:themeColor="text1"/>
                <w:lang w:val="en-GB"/>
              </w:rPr>
              <w:t>Manage, coordinate and implement the Global Dialogue Platform 2025 and support the Regional/Sub-Regional Dialogue Platforms on Anticipatory Humanitarian Action in South America, West and Central Africa and Asia Pacific in their strategic outcomes</w:t>
            </w:r>
          </w:p>
          <w:p w14:paraId="61A65A36" w14:textId="4DF118C3" w:rsidR="00EC1417" w:rsidRPr="00EC1417" w:rsidRDefault="00EC1417" w:rsidP="00EC1417">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lang w:val="en-US"/>
              </w:rPr>
            </w:pPr>
            <w:r>
              <w:rPr>
                <w:rFonts w:eastAsia="Arial"/>
                <w:color w:val="000000" w:themeColor="text1"/>
                <w:lang w:val="en-US"/>
              </w:rPr>
              <w:lastRenderedPageBreak/>
              <w:t xml:space="preserve">Revise </w:t>
            </w:r>
            <w:r w:rsidRPr="00EC1417">
              <w:rPr>
                <w:rFonts w:eastAsia="Arial"/>
                <w:color w:val="000000" w:themeColor="text1"/>
                <w:lang w:val="en-US"/>
              </w:rPr>
              <w:t xml:space="preserve">the existing GDP 2025 project timeline in coordination with the OT </w:t>
            </w:r>
            <w:r w:rsidR="00384A2B">
              <w:rPr>
                <w:rFonts w:eastAsia="Arial"/>
                <w:color w:val="000000" w:themeColor="text1"/>
                <w:lang w:val="en-US"/>
              </w:rPr>
              <w:t xml:space="preserve">and </w:t>
            </w:r>
            <w:r w:rsidR="000F58E0">
              <w:rPr>
                <w:rFonts w:eastAsia="Arial"/>
                <w:color w:val="000000" w:themeColor="text1"/>
                <w:lang w:val="en-US"/>
              </w:rPr>
              <w:t xml:space="preserve">implement it </w:t>
            </w:r>
          </w:p>
          <w:p w14:paraId="710289D8" w14:textId="61A612C4" w:rsidR="00975861" w:rsidRPr="008800F1" w:rsidRDefault="00975861" w:rsidP="00975861">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lang w:val="en-US"/>
              </w:rPr>
            </w:pPr>
            <w:r w:rsidRPr="008800F1">
              <w:rPr>
                <w:rFonts w:eastAsia="Arial"/>
                <w:color w:val="000000" w:themeColor="text1"/>
                <w:lang w:val="en-US"/>
              </w:rPr>
              <w:t xml:space="preserve">Manage and coordinate proactively the GDP’s Organizing Team (OT) for all aspects perpetuating the GDP and support the Regional/Sub-Regional OTs </w:t>
            </w:r>
          </w:p>
          <w:p w14:paraId="096F2253" w14:textId="1412301E" w:rsidR="00975861" w:rsidRPr="008800F1" w:rsidRDefault="00975861" w:rsidP="00975861">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lang w:val="en-US"/>
              </w:rPr>
            </w:pPr>
            <w:r w:rsidRPr="008800F1">
              <w:rPr>
                <w:rFonts w:eastAsia="Arial"/>
                <w:color w:val="000000" w:themeColor="text1"/>
                <w:lang w:val="en-GB"/>
              </w:rPr>
              <w:t xml:space="preserve">Develop a call for proposal for </w:t>
            </w:r>
            <w:r w:rsidR="00B96460">
              <w:rPr>
                <w:rFonts w:eastAsia="Arial"/>
                <w:color w:val="000000" w:themeColor="text1"/>
                <w:lang w:val="en-GB"/>
              </w:rPr>
              <w:t xml:space="preserve">GDP </w:t>
            </w:r>
            <w:r w:rsidRPr="008800F1">
              <w:rPr>
                <w:rFonts w:eastAsia="Arial"/>
                <w:color w:val="000000" w:themeColor="text1"/>
                <w:lang w:val="en-GB"/>
              </w:rPr>
              <w:t xml:space="preserve">sessions and/or speakers to support the delivery of the GDP agenda and </w:t>
            </w:r>
            <w:proofErr w:type="gramStart"/>
            <w:r w:rsidRPr="008800F1">
              <w:rPr>
                <w:rFonts w:eastAsia="Arial"/>
                <w:color w:val="000000" w:themeColor="text1"/>
                <w:lang w:val="en-GB"/>
              </w:rPr>
              <w:t>programme;</w:t>
            </w:r>
            <w:proofErr w:type="gramEnd"/>
            <w:r w:rsidRPr="008800F1">
              <w:rPr>
                <w:rFonts w:eastAsia="Arial"/>
                <w:color w:val="000000" w:themeColor="text1"/>
                <w:lang w:val="en-US"/>
              </w:rPr>
              <w:t> </w:t>
            </w:r>
          </w:p>
          <w:p w14:paraId="07849190" w14:textId="77777777" w:rsidR="00975861" w:rsidRPr="008800F1" w:rsidRDefault="00975861" w:rsidP="00975861">
            <w:pPr>
              <w:pStyle w:val="KeinLeerraum"/>
              <w:numPr>
                <w:ilvl w:val="0"/>
                <w:numId w:val="39"/>
              </w:numPr>
              <w:suppressAutoHyphens/>
              <w:overflowPunct w:val="0"/>
              <w:autoSpaceDE w:val="0"/>
              <w:autoSpaceDN w:val="0"/>
              <w:spacing w:line="288" w:lineRule="auto"/>
              <w:jc w:val="both"/>
              <w:textAlignment w:val="baseline"/>
              <w:rPr>
                <w:rFonts w:eastAsia="Calibri"/>
                <w:lang w:val="en-US"/>
              </w:rPr>
            </w:pPr>
            <w:r w:rsidRPr="008800F1">
              <w:rPr>
                <w:rFonts w:eastAsia="Calibri"/>
                <w:lang w:val="en-GB"/>
              </w:rPr>
              <w:t xml:space="preserve">Run preparation work with session leads and GDP </w:t>
            </w:r>
            <w:proofErr w:type="gramStart"/>
            <w:r w:rsidRPr="008800F1">
              <w:rPr>
                <w:rFonts w:eastAsia="Calibri"/>
                <w:lang w:val="en-GB"/>
              </w:rPr>
              <w:t>collaborators;</w:t>
            </w:r>
            <w:proofErr w:type="gramEnd"/>
            <w:r w:rsidRPr="008800F1">
              <w:rPr>
                <w:rFonts w:eastAsia="Calibri"/>
                <w:lang w:val="en-US"/>
              </w:rPr>
              <w:t> </w:t>
            </w:r>
          </w:p>
          <w:p w14:paraId="03D0F8C3" w14:textId="77777777" w:rsidR="00975861" w:rsidRPr="008800F1" w:rsidRDefault="00975861" w:rsidP="00975861">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lang w:val="en-US"/>
              </w:rPr>
            </w:pPr>
            <w:r w:rsidRPr="008800F1">
              <w:rPr>
                <w:rFonts w:eastAsia="Arial"/>
                <w:lang w:val="en-GB"/>
              </w:rPr>
              <w:t xml:space="preserve">Coordination with and of high-level/VIPs </w:t>
            </w:r>
            <w:proofErr w:type="gramStart"/>
            <w:r w:rsidRPr="008800F1">
              <w:rPr>
                <w:rFonts w:eastAsia="Arial"/>
                <w:lang w:val="en-GB"/>
              </w:rPr>
              <w:t>speakers;</w:t>
            </w:r>
            <w:proofErr w:type="gramEnd"/>
            <w:r w:rsidRPr="008800F1">
              <w:rPr>
                <w:rFonts w:eastAsia="Arial"/>
                <w:lang w:val="en-GB"/>
              </w:rPr>
              <w:t xml:space="preserve"> </w:t>
            </w:r>
          </w:p>
          <w:p w14:paraId="02E41434" w14:textId="77777777" w:rsidR="00975861" w:rsidRPr="008800F1" w:rsidRDefault="00975861" w:rsidP="00975861">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lang w:val="en-US"/>
              </w:rPr>
            </w:pPr>
            <w:r w:rsidRPr="008800F1">
              <w:rPr>
                <w:rFonts w:eastAsia="Calibri"/>
                <w:sz w:val="24"/>
                <w:szCs w:val="24"/>
                <w:lang w:val="en-US"/>
              </w:rPr>
              <w:t>M</w:t>
            </w:r>
            <w:r w:rsidRPr="008800F1">
              <w:rPr>
                <w:rFonts w:eastAsia="Arial"/>
                <w:color w:val="000000" w:themeColor="text1"/>
                <w:lang w:val="en-US"/>
              </w:rPr>
              <w:t>anage and coordinate volunteers’ support ahead of and during the GDP</w:t>
            </w:r>
          </w:p>
          <w:p w14:paraId="02E7CDAF" w14:textId="77777777" w:rsidR="00975861" w:rsidRPr="008800F1" w:rsidRDefault="00975861" w:rsidP="00975861">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lang w:val="en-US"/>
              </w:rPr>
            </w:pPr>
            <w:r w:rsidRPr="008800F1">
              <w:rPr>
                <w:rFonts w:eastAsia="Arial"/>
                <w:color w:val="000000" w:themeColor="text1"/>
                <w:lang w:val="en-US"/>
              </w:rPr>
              <w:t>Manage and coordinate the RCCC’s contributions for innovation and creativity for the GDP, and support the Regional/Sub-Regional DPs in this regard</w:t>
            </w:r>
          </w:p>
          <w:p w14:paraId="11CA6E4C" w14:textId="618FD8F2" w:rsidR="00975861" w:rsidRPr="008800F1" w:rsidRDefault="00975861" w:rsidP="00975861">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lang w:val="en-US"/>
              </w:rPr>
            </w:pPr>
            <w:r w:rsidRPr="008800F1">
              <w:rPr>
                <w:rFonts w:eastAsia="Arial"/>
                <w:color w:val="000000" w:themeColor="text1"/>
                <w:lang w:val="en-US"/>
              </w:rPr>
              <w:t xml:space="preserve">Support the procurement of goods and services for the events. Liaise with external service providers </w:t>
            </w:r>
          </w:p>
          <w:p w14:paraId="1DF61B2B" w14:textId="77777777" w:rsidR="00975861" w:rsidRPr="008800F1" w:rsidRDefault="00975861" w:rsidP="00975861">
            <w:pPr>
              <w:pStyle w:val="KeinLeerraum"/>
              <w:numPr>
                <w:ilvl w:val="0"/>
                <w:numId w:val="39"/>
              </w:numPr>
              <w:suppressAutoHyphens/>
              <w:overflowPunct w:val="0"/>
              <w:autoSpaceDE w:val="0"/>
              <w:autoSpaceDN w:val="0"/>
              <w:spacing w:line="288" w:lineRule="auto"/>
              <w:jc w:val="both"/>
              <w:textAlignment w:val="baseline"/>
              <w:rPr>
                <w:rFonts w:eastAsia="Arial"/>
                <w:color w:val="000000" w:themeColor="text1"/>
                <w:lang w:val="en-US"/>
              </w:rPr>
            </w:pPr>
            <w:r w:rsidRPr="008800F1">
              <w:rPr>
                <w:rFonts w:eastAsia="Arial"/>
                <w:color w:val="000000" w:themeColor="text1"/>
                <w:lang w:val="en-GB"/>
              </w:rPr>
              <w:t xml:space="preserve">Design, administer and analyse the data from the GDP feedback surveys. </w:t>
            </w:r>
            <w:proofErr w:type="spellStart"/>
            <w:r w:rsidRPr="008800F1">
              <w:rPr>
                <w:rFonts w:eastAsia="Arial"/>
                <w:color w:val="000000" w:themeColor="text1"/>
                <w:lang w:val="en-US"/>
              </w:rPr>
              <w:t>Analyse</w:t>
            </w:r>
            <w:proofErr w:type="spellEnd"/>
            <w:r w:rsidRPr="008800F1">
              <w:rPr>
                <w:rFonts w:eastAsia="Arial"/>
                <w:color w:val="000000" w:themeColor="text1"/>
                <w:lang w:val="en-US"/>
              </w:rPr>
              <w:t xml:space="preserve"> and consolidate data/statistics, lessons and good practices to guide and improve the </w:t>
            </w:r>
            <w:proofErr w:type="gramStart"/>
            <w:r w:rsidRPr="008800F1">
              <w:rPr>
                <w:rFonts w:eastAsia="Arial"/>
                <w:color w:val="000000" w:themeColor="text1"/>
                <w:lang w:val="en-US"/>
              </w:rPr>
              <w:t>events management</w:t>
            </w:r>
            <w:proofErr w:type="gramEnd"/>
            <w:r w:rsidRPr="008800F1">
              <w:rPr>
                <w:rFonts w:eastAsia="Arial"/>
                <w:color w:val="000000" w:themeColor="text1"/>
                <w:lang w:val="en-US"/>
              </w:rPr>
              <w:t xml:space="preserve"> delivery</w:t>
            </w:r>
          </w:p>
          <w:p w14:paraId="3AE00F10" w14:textId="77777777" w:rsidR="00994067" w:rsidRPr="00994067" w:rsidRDefault="00975861" w:rsidP="00975861">
            <w:pPr>
              <w:pStyle w:val="KeinLeerraum"/>
              <w:numPr>
                <w:ilvl w:val="0"/>
                <w:numId w:val="40"/>
              </w:numPr>
              <w:suppressAutoHyphens/>
              <w:overflowPunct w:val="0"/>
              <w:autoSpaceDE w:val="0"/>
              <w:autoSpaceDN w:val="0"/>
              <w:spacing w:line="288" w:lineRule="auto"/>
              <w:jc w:val="both"/>
              <w:textAlignment w:val="baseline"/>
              <w:rPr>
                <w:rFonts w:eastAsia="Arial"/>
                <w:color w:val="000000" w:themeColor="text1"/>
                <w:lang w:val="en-US"/>
              </w:rPr>
            </w:pPr>
            <w:r w:rsidRPr="00994067">
              <w:rPr>
                <w:rFonts w:eastAsia="Arial"/>
                <w:lang w:val="en-GB"/>
              </w:rPr>
              <w:t>Support the implementation, (technical) support and smooth delivery for the hybrid event (in-person and online), in collaboration with the external hybrid-event solution provider</w:t>
            </w:r>
          </w:p>
          <w:p w14:paraId="29E99BF3" w14:textId="620D7F78" w:rsidR="00975861" w:rsidRPr="00994067" w:rsidRDefault="00975861" w:rsidP="00975861">
            <w:pPr>
              <w:pStyle w:val="KeinLeerraum"/>
              <w:numPr>
                <w:ilvl w:val="0"/>
                <w:numId w:val="40"/>
              </w:numPr>
              <w:suppressAutoHyphens/>
              <w:overflowPunct w:val="0"/>
              <w:autoSpaceDE w:val="0"/>
              <w:autoSpaceDN w:val="0"/>
              <w:spacing w:line="288" w:lineRule="auto"/>
              <w:jc w:val="both"/>
              <w:textAlignment w:val="baseline"/>
              <w:rPr>
                <w:rFonts w:eastAsia="Arial"/>
                <w:color w:val="000000" w:themeColor="text1"/>
                <w:lang w:val="en-US"/>
              </w:rPr>
            </w:pPr>
            <w:r w:rsidRPr="00994067">
              <w:rPr>
                <w:rFonts w:eastAsia="Arial"/>
                <w:color w:val="000000" w:themeColor="text1"/>
                <w:lang w:val="en-GB"/>
              </w:rPr>
              <w:t xml:space="preserve">Develop a consolidated information package for partners (speakers, facilitators, VIPs), describing roles, step-by-step guidance to develop and run a session, and details about the </w:t>
            </w:r>
            <w:proofErr w:type="gramStart"/>
            <w:r w:rsidRPr="00994067">
              <w:rPr>
                <w:rFonts w:eastAsia="Arial"/>
                <w:color w:val="000000" w:themeColor="text1"/>
                <w:lang w:val="en-GB"/>
              </w:rPr>
              <w:t>platform;</w:t>
            </w:r>
            <w:proofErr w:type="gramEnd"/>
            <w:r w:rsidRPr="00994067">
              <w:rPr>
                <w:rFonts w:eastAsia="Arial"/>
                <w:color w:val="000000" w:themeColor="text1"/>
                <w:lang w:val="en-GB"/>
              </w:rPr>
              <w:t>  </w:t>
            </w:r>
            <w:r w:rsidRPr="00994067">
              <w:rPr>
                <w:rFonts w:eastAsia="Arial"/>
                <w:color w:val="000000" w:themeColor="text1"/>
                <w:lang w:val="en-US"/>
              </w:rPr>
              <w:t> </w:t>
            </w:r>
          </w:p>
          <w:p w14:paraId="02107CCB" w14:textId="6546A3FB" w:rsidR="00975861" w:rsidRPr="008800F1" w:rsidRDefault="00975861" w:rsidP="00975861">
            <w:pPr>
              <w:pStyle w:val="KeinLeerraum"/>
              <w:numPr>
                <w:ilvl w:val="0"/>
                <w:numId w:val="41"/>
              </w:numPr>
              <w:suppressAutoHyphens/>
              <w:overflowPunct w:val="0"/>
              <w:autoSpaceDE w:val="0"/>
              <w:autoSpaceDN w:val="0"/>
              <w:spacing w:line="288" w:lineRule="auto"/>
              <w:jc w:val="both"/>
              <w:textAlignment w:val="baseline"/>
              <w:rPr>
                <w:rFonts w:eastAsia="Calibri"/>
                <w:lang w:val="en-US"/>
              </w:rPr>
            </w:pPr>
            <w:r w:rsidRPr="008800F1">
              <w:rPr>
                <w:rFonts w:eastAsia="Calibri"/>
                <w:lang w:val="en-US"/>
              </w:rPr>
              <w:t>P</w:t>
            </w:r>
            <w:proofErr w:type="spellStart"/>
            <w:r w:rsidRPr="008800F1">
              <w:rPr>
                <w:rFonts w:eastAsia="Calibri"/>
                <w:lang w:val="en-GB"/>
              </w:rPr>
              <w:t>rovide</w:t>
            </w:r>
            <w:proofErr w:type="spellEnd"/>
            <w:r w:rsidRPr="008800F1">
              <w:rPr>
                <w:rFonts w:eastAsia="Calibri"/>
                <w:lang w:val="en-GB"/>
              </w:rPr>
              <w:t xml:space="preserve"> support to social media and outreach activities </w:t>
            </w:r>
            <w:r w:rsidRPr="008800F1">
              <w:rPr>
                <w:rFonts w:eastAsia="Arial"/>
                <w:lang w:val="en-GB"/>
              </w:rPr>
              <w:t xml:space="preserve">in collaboration with the AH communication manager </w:t>
            </w:r>
          </w:p>
          <w:p w14:paraId="4D901E1C" w14:textId="77777777" w:rsidR="00975861" w:rsidRPr="008800F1" w:rsidRDefault="00975861" w:rsidP="00975861">
            <w:pPr>
              <w:pStyle w:val="KeinLeerraum"/>
              <w:numPr>
                <w:ilvl w:val="0"/>
                <w:numId w:val="41"/>
              </w:numPr>
              <w:suppressAutoHyphens/>
              <w:overflowPunct w:val="0"/>
              <w:autoSpaceDE w:val="0"/>
              <w:autoSpaceDN w:val="0"/>
              <w:spacing w:line="288" w:lineRule="auto"/>
              <w:jc w:val="both"/>
              <w:textAlignment w:val="baseline"/>
              <w:rPr>
                <w:rFonts w:eastAsia="Calibri"/>
                <w:lang w:val="en-US"/>
              </w:rPr>
            </w:pPr>
            <w:r w:rsidRPr="008800F1">
              <w:rPr>
                <w:rFonts w:eastAsia="Calibri"/>
                <w:lang w:val="en-GB"/>
              </w:rPr>
              <w:t xml:space="preserve">Support the GDP website updates, speaker profiles, session descriptions, support to live studio locations, and management of the daily blog communicating key </w:t>
            </w:r>
            <w:proofErr w:type="gramStart"/>
            <w:r w:rsidRPr="008800F1">
              <w:rPr>
                <w:rFonts w:eastAsia="Calibri"/>
                <w:lang w:val="en-GB"/>
              </w:rPr>
              <w:t>statements;</w:t>
            </w:r>
            <w:proofErr w:type="gramEnd"/>
            <w:r w:rsidRPr="008800F1">
              <w:rPr>
                <w:rFonts w:eastAsia="Calibri"/>
                <w:lang w:val="en-US"/>
              </w:rPr>
              <w:t> </w:t>
            </w:r>
          </w:p>
          <w:p w14:paraId="26DB8720" w14:textId="05B16916" w:rsidR="00975861" w:rsidRPr="008800F1" w:rsidRDefault="00975861" w:rsidP="00975861">
            <w:pPr>
              <w:pStyle w:val="KeinLeerraum"/>
              <w:numPr>
                <w:ilvl w:val="0"/>
                <w:numId w:val="41"/>
              </w:numPr>
              <w:suppressAutoHyphens/>
              <w:overflowPunct w:val="0"/>
              <w:autoSpaceDE w:val="0"/>
              <w:autoSpaceDN w:val="0"/>
              <w:spacing w:line="288" w:lineRule="auto"/>
              <w:jc w:val="both"/>
              <w:textAlignment w:val="baseline"/>
              <w:rPr>
                <w:rFonts w:eastAsia="Calibri"/>
                <w:lang w:val="en-US"/>
              </w:rPr>
            </w:pPr>
            <w:r w:rsidRPr="008800F1">
              <w:rPr>
                <w:rFonts w:eastAsia="Calibri"/>
                <w:lang w:val="en-GB"/>
              </w:rPr>
              <w:lastRenderedPageBreak/>
              <w:t>Support the</w:t>
            </w:r>
            <w:r w:rsidR="000E4AEA">
              <w:rPr>
                <w:rFonts w:eastAsia="Calibri"/>
                <w:lang w:val="en-GB"/>
              </w:rPr>
              <w:t xml:space="preserve"> </w:t>
            </w:r>
            <w:r w:rsidRPr="008800F1">
              <w:rPr>
                <w:rFonts w:eastAsia="Calibri"/>
                <w:lang w:val="en-GB"/>
              </w:rPr>
              <w:t>GDP</w:t>
            </w:r>
            <w:r w:rsidR="000E4AEA">
              <w:rPr>
                <w:rFonts w:eastAsia="Calibri"/>
                <w:lang w:val="en-GB"/>
              </w:rPr>
              <w:t xml:space="preserve"> 2025</w:t>
            </w:r>
            <w:r w:rsidRPr="008800F1">
              <w:rPr>
                <w:rFonts w:eastAsia="Calibri"/>
                <w:lang w:val="en-GB"/>
              </w:rPr>
              <w:t xml:space="preserve"> report reflecting key achievements and recommendations from the event</w:t>
            </w:r>
          </w:p>
          <w:p w14:paraId="406E7F72" w14:textId="5429754C" w:rsidR="00B00EA3" w:rsidRPr="008800F1" w:rsidRDefault="00975861" w:rsidP="00975861">
            <w:pPr>
              <w:pStyle w:val="KeinLeerraum"/>
              <w:numPr>
                <w:ilvl w:val="0"/>
                <w:numId w:val="41"/>
              </w:numPr>
              <w:suppressAutoHyphens/>
              <w:overflowPunct w:val="0"/>
              <w:autoSpaceDE w:val="0"/>
              <w:autoSpaceDN w:val="0"/>
              <w:spacing w:line="288" w:lineRule="auto"/>
              <w:jc w:val="both"/>
              <w:textAlignment w:val="baseline"/>
              <w:rPr>
                <w:rFonts w:eastAsia="Calibri"/>
                <w:lang w:val="en-US"/>
              </w:rPr>
            </w:pPr>
            <w:r w:rsidRPr="008800F1">
              <w:rPr>
                <w:rFonts w:eastAsia="Calibri"/>
                <w:lang w:val="en-GB"/>
              </w:rPr>
              <w:t>On needs basis and in coordination with the AH, support the German Red Cross to develop and deliver appropriate GDP interventions</w:t>
            </w:r>
          </w:p>
          <w:p w14:paraId="489AF808" w14:textId="6D3A2C40" w:rsidR="00030542" w:rsidRPr="00D86744" w:rsidRDefault="00030542">
            <w:pPr>
              <w:pStyle w:val="Listenabsatz"/>
              <w:numPr>
                <w:ilvl w:val="0"/>
                <w:numId w:val="23"/>
              </w:numPr>
              <w:spacing w:line="276" w:lineRule="auto"/>
              <w:jc w:val="both"/>
              <w:rPr>
                <w:rFonts w:cstheme="minorHAnsi"/>
                <w:lang w:val="en-US"/>
              </w:rPr>
            </w:pPr>
            <w:r w:rsidRPr="00D86744">
              <w:rPr>
                <w:rFonts w:cstheme="minorHAnsi"/>
                <w:lang w:val="en-US"/>
              </w:rPr>
              <w:t xml:space="preserve">The total number of agreed </w:t>
            </w:r>
            <w:r w:rsidRPr="00D86744">
              <w:rPr>
                <w:rFonts w:cstheme="minorHAnsi"/>
                <w:highlight w:val="yellow"/>
              </w:rPr>
              <w:fldChar w:fldCharType="begin">
                <w:ffData>
                  <w:name w:val="Text3"/>
                  <w:enabled/>
                  <w:calcOnExit w:val="0"/>
                  <w:textInput/>
                </w:ffData>
              </w:fldChar>
            </w:r>
            <w:r w:rsidRPr="00D86744">
              <w:rPr>
                <w:rFonts w:cstheme="minorHAnsi"/>
                <w:highlight w:val="yellow"/>
                <w:lang w:val="en-US"/>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lang w:val="en-US"/>
              </w:rPr>
              <w:t xml:space="preserve">working days is binding. </w:t>
            </w:r>
          </w:p>
          <w:p w14:paraId="7C2A1CA6" w14:textId="77777777" w:rsidR="00030542" w:rsidRPr="00D86744" w:rsidRDefault="00030542">
            <w:pPr>
              <w:pStyle w:val="Listenabsatz"/>
              <w:numPr>
                <w:ilvl w:val="0"/>
                <w:numId w:val="23"/>
              </w:numPr>
              <w:spacing w:line="276" w:lineRule="auto"/>
              <w:jc w:val="both"/>
              <w:rPr>
                <w:rFonts w:cstheme="minorHAnsi"/>
                <w:lang w:val="en-US"/>
              </w:rPr>
            </w:pPr>
            <w:r w:rsidRPr="00D86744">
              <w:rPr>
                <w:rFonts w:cstheme="minorHAnsi"/>
                <w:lang w:val="en-US"/>
              </w:rPr>
              <w:t xml:space="preserve">The Consultant </w:t>
            </w:r>
            <w:proofErr w:type="gramStart"/>
            <w:r w:rsidRPr="00D86744">
              <w:rPr>
                <w:rFonts w:cstheme="minorHAnsi"/>
                <w:lang w:val="en-US"/>
              </w:rPr>
              <w:t>undertakes</w:t>
            </w:r>
            <w:proofErr w:type="gramEnd"/>
            <w:r w:rsidRPr="00D86744">
              <w:rPr>
                <w:rFonts w:cstheme="minorHAnsi"/>
                <w:lang w:val="en-US"/>
              </w:rPr>
              <w:t xml:space="preserve"> to provide the service by qualified personnel in a professional manner and to the best of his knowledge and belief.</w:t>
            </w:r>
          </w:p>
          <w:p w14:paraId="769A1306" w14:textId="77777777" w:rsidR="00030542" w:rsidRPr="00D86744" w:rsidRDefault="00030542">
            <w:pPr>
              <w:pStyle w:val="Listenabsatz"/>
              <w:numPr>
                <w:ilvl w:val="0"/>
                <w:numId w:val="23"/>
              </w:numPr>
              <w:spacing w:line="276" w:lineRule="auto"/>
              <w:jc w:val="both"/>
              <w:rPr>
                <w:rFonts w:cstheme="minorHAnsi"/>
                <w:lang w:val="en-US"/>
              </w:rPr>
            </w:pPr>
            <w:r w:rsidRPr="00D86744">
              <w:rPr>
                <w:rFonts w:cstheme="minorHAnsi"/>
                <w:lang w:val="en-US"/>
              </w:rPr>
              <w:t>When creating the work, the Consultant will observe the equality of women and men as a consistent guiding principle and prepare written documentation in gender-neutral language.</w:t>
            </w:r>
          </w:p>
          <w:p w14:paraId="3D85C3EC" w14:textId="77777777" w:rsidR="00030542" w:rsidRDefault="00030542">
            <w:pPr>
              <w:pStyle w:val="Listenabsatz"/>
              <w:numPr>
                <w:ilvl w:val="0"/>
                <w:numId w:val="23"/>
              </w:numPr>
              <w:spacing w:line="276" w:lineRule="auto"/>
              <w:jc w:val="both"/>
              <w:rPr>
                <w:rFonts w:cstheme="minorHAnsi"/>
                <w:lang w:val="en-US"/>
              </w:rPr>
            </w:pPr>
            <w:r w:rsidRPr="00D86744">
              <w:rPr>
                <w:rFonts w:cstheme="minorHAnsi"/>
                <w:lang w:val="en-US"/>
              </w:rPr>
              <w:t xml:space="preserve">Insofar as this is not specified by the nature of the order, the </w:t>
            </w:r>
            <w:r w:rsidRPr="00D86744">
              <w:rPr>
                <w:rFonts w:cstheme="minorHAnsi"/>
                <w:bCs/>
                <w:lang w:val="en-US"/>
              </w:rPr>
              <w:t xml:space="preserve">Consultant </w:t>
            </w:r>
            <w:r w:rsidRPr="00D86744">
              <w:rPr>
                <w:rFonts w:cstheme="minorHAnsi"/>
                <w:lang w:val="en-US"/>
              </w:rPr>
              <w:t>is not subject to any instruction or direction rights on the part of the Client when fulfilling the contract or when carrying out the work he has taken on regarding timing and design of the work process. The Consultant undertakes to immediately follow the Client's safety</w:t>
            </w:r>
            <w:r w:rsidR="004A1AE0">
              <w:rPr>
                <w:rFonts w:cstheme="minorHAnsi"/>
                <w:lang w:val="en-US"/>
              </w:rPr>
              <w:t xml:space="preserve"> and security</w:t>
            </w:r>
            <w:r w:rsidRPr="00D86744">
              <w:rPr>
                <w:rFonts w:cstheme="minorHAnsi"/>
                <w:lang w:val="en-US"/>
              </w:rPr>
              <w:t xml:space="preserve"> instructions in connection with the execution of the order. Furthermore, the Consultant will immediately follow the Client's </w:t>
            </w:r>
            <w:proofErr w:type="gramStart"/>
            <w:r w:rsidRPr="00D86744">
              <w:rPr>
                <w:rFonts w:cstheme="minorHAnsi"/>
                <w:lang w:val="en-US"/>
              </w:rPr>
              <w:t>instruction</w:t>
            </w:r>
            <w:proofErr w:type="gramEnd"/>
            <w:r w:rsidRPr="00D86744">
              <w:rPr>
                <w:rFonts w:cstheme="minorHAnsi"/>
                <w:lang w:val="en-US"/>
              </w:rPr>
              <w:t xml:space="preserve"> to leave a project country immediately if the security situation requires it or if damage to the International Red Cross and Red Crescent Movement can be averted.</w:t>
            </w:r>
          </w:p>
          <w:p w14:paraId="0FD8BDCD" w14:textId="6A701081" w:rsidR="005F121A" w:rsidRPr="005F121A" w:rsidRDefault="005F121A" w:rsidP="005F121A">
            <w:pPr>
              <w:spacing w:line="276" w:lineRule="auto"/>
              <w:jc w:val="both"/>
              <w:rPr>
                <w:rFonts w:cstheme="minorHAnsi"/>
                <w:lang w:val="en-US"/>
              </w:rPr>
            </w:pPr>
          </w:p>
        </w:tc>
      </w:tr>
      <w:tr w:rsidR="00030542" w:rsidRPr="00C937CF" w14:paraId="329CE507" w14:textId="77777777" w:rsidTr="3DDEDCF3">
        <w:tc>
          <w:tcPr>
            <w:tcW w:w="4962" w:type="dxa"/>
          </w:tcPr>
          <w:p w14:paraId="6399FF6E" w14:textId="77777777" w:rsidR="00030542" w:rsidRPr="00D86744" w:rsidRDefault="00030542">
            <w:pPr>
              <w:pStyle w:val="Listenabsatz"/>
              <w:numPr>
                <w:ilvl w:val="0"/>
                <w:numId w:val="1"/>
              </w:numPr>
              <w:autoSpaceDE w:val="0"/>
              <w:autoSpaceDN w:val="0"/>
              <w:adjustRightInd w:val="0"/>
              <w:spacing w:line="276" w:lineRule="auto"/>
              <w:ind w:left="425" w:hanging="357"/>
              <w:jc w:val="center"/>
              <w:rPr>
                <w:rFonts w:cstheme="minorHAnsi"/>
                <w:b/>
                <w:bCs/>
              </w:rPr>
            </w:pPr>
            <w:r w:rsidRPr="00D86744">
              <w:rPr>
                <w:rFonts w:cstheme="minorHAnsi"/>
                <w:b/>
                <w:bCs/>
              </w:rPr>
              <w:lastRenderedPageBreak/>
              <w:t>Termine und Fristen </w:t>
            </w:r>
          </w:p>
          <w:p w14:paraId="25E90E3B" w14:textId="1443101A" w:rsidR="00030542" w:rsidRPr="00D86744" w:rsidRDefault="00030542">
            <w:pPr>
              <w:pStyle w:val="Listenabsatz"/>
              <w:numPr>
                <w:ilvl w:val="0"/>
                <w:numId w:val="12"/>
              </w:numPr>
              <w:spacing w:line="276" w:lineRule="auto"/>
              <w:ind w:left="357" w:hanging="357"/>
              <w:jc w:val="both"/>
              <w:rPr>
                <w:rFonts w:cstheme="minorHAnsi"/>
              </w:rPr>
            </w:pPr>
            <w:r w:rsidRPr="00D86744">
              <w:rPr>
                <w:rFonts w:cstheme="minorHAnsi"/>
              </w:rPr>
              <w:t xml:space="preserve">Die Leistungen sind bis zum </w:t>
            </w:r>
            <w:r w:rsidR="000B2562">
              <w:rPr>
                <w:rFonts w:cstheme="minorHAnsi"/>
              </w:rPr>
              <w:t>31.12.2025</w:t>
            </w:r>
            <w:r w:rsidRPr="00D86744">
              <w:rPr>
                <w:rFonts w:cstheme="minorHAnsi"/>
              </w:rPr>
              <w:t xml:space="preserve"> fertigzustellen und in adäquater Form zur weiteren Nutzung an den Auftraggeber zu liefern. </w:t>
            </w:r>
          </w:p>
          <w:p w14:paraId="78D3BD27" w14:textId="00809C7A" w:rsidR="00030542" w:rsidRPr="00D86744" w:rsidRDefault="00F25B72">
            <w:pPr>
              <w:pStyle w:val="Listenabsatz"/>
              <w:numPr>
                <w:ilvl w:val="0"/>
                <w:numId w:val="12"/>
              </w:numPr>
              <w:spacing w:line="276" w:lineRule="auto"/>
              <w:ind w:left="357" w:hanging="357"/>
              <w:jc w:val="both"/>
              <w:rPr>
                <w:rFonts w:cstheme="minorHAnsi"/>
              </w:rPr>
            </w:pPr>
            <w:r w:rsidRPr="00010546">
              <w:rPr>
                <w:rFonts w:cstheme="minorHAnsi"/>
              </w:rPr>
              <w:t xml:space="preserve">Der GDP 2025-Zeitplan </w:t>
            </w:r>
            <w:r w:rsidR="0073563B" w:rsidRPr="00010546">
              <w:rPr>
                <w:rFonts w:cstheme="minorHAnsi"/>
              </w:rPr>
              <w:t xml:space="preserve">ist gemeinsam mit </w:t>
            </w:r>
            <w:r w:rsidR="00010546" w:rsidRPr="00010546">
              <w:rPr>
                <w:rFonts w:cstheme="minorHAnsi"/>
              </w:rPr>
              <w:t xml:space="preserve">der Leitung des AH zu revidieren und dann vom Auftragnehmer zu implementieren. </w:t>
            </w:r>
            <w:r w:rsidR="00030542" w:rsidRPr="00D86744">
              <w:rPr>
                <w:rFonts w:cstheme="minorHAnsi"/>
              </w:rPr>
              <w:t>Dieser ist nicht einseitig abänderbar.</w:t>
            </w:r>
          </w:p>
          <w:p w14:paraId="68204AAC" w14:textId="7151D257" w:rsidR="007A5034" w:rsidRPr="007A5034" w:rsidRDefault="007A5034" w:rsidP="007A5034">
            <w:pPr>
              <w:pStyle w:val="Listenabsatz"/>
              <w:numPr>
                <w:ilvl w:val="0"/>
                <w:numId w:val="12"/>
              </w:numPr>
              <w:spacing w:line="276" w:lineRule="auto"/>
              <w:ind w:left="357" w:hanging="357"/>
              <w:jc w:val="both"/>
              <w:rPr>
                <w:rFonts w:cstheme="minorHAnsi"/>
              </w:rPr>
            </w:pPr>
            <w:r w:rsidRPr="007A5034">
              <w:rPr>
                <w:rFonts w:cstheme="minorHAnsi"/>
              </w:rPr>
              <w:t xml:space="preserve">Der Auftragnehmer verpflichtet sich den </w:t>
            </w:r>
            <w:r w:rsidR="0022435D">
              <w:rPr>
                <w:rFonts w:cstheme="minorHAnsi"/>
              </w:rPr>
              <w:t>2025 GDP-</w:t>
            </w:r>
            <w:r w:rsidRPr="007A5034">
              <w:rPr>
                <w:rFonts w:cstheme="minorHAnsi"/>
              </w:rPr>
              <w:t xml:space="preserve">Zeitplan einzuhalten. Bei einer Abweichung von dem Zeitplan hat der Auftragnehmer den Auftraggeber, dies unter Nennung der Gründe unverzüglich mitzuteilen und alles Zumutbare zu unternehmen, um die Verzögerung zu vermeiden oder aufzuholen. Werden vereinbarte Fristen oder Termine schuldhaft nicht eingehalten, so ist der jeweiligen Partei eine angemessene Frist zu Leistung zu setzen, nach Verstreichen der Nachfrist setzt ohne weitere Nachricht Verzug ein. </w:t>
            </w:r>
          </w:p>
          <w:p w14:paraId="7252D9AB" w14:textId="77777777" w:rsidR="00030542" w:rsidRPr="00D86744" w:rsidRDefault="00030542">
            <w:pPr>
              <w:pStyle w:val="Listenabsatz"/>
              <w:spacing w:line="276" w:lineRule="auto"/>
              <w:ind w:left="357"/>
              <w:jc w:val="both"/>
              <w:rPr>
                <w:rFonts w:cstheme="minorHAnsi"/>
              </w:rPr>
            </w:pPr>
          </w:p>
        </w:tc>
        <w:tc>
          <w:tcPr>
            <w:tcW w:w="5251" w:type="dxa"/>
          </w:tcPr>
          <w:p w14:paraId="6F756489" w14:textId="77777777" w:rsidR="00030542" w:rsidRPr="00D86744" w:rsidRDefault="00030542" w:rsidP="00676522">
            <w:pPr>
              <w:pStyle w:val="Listenabsatz"/>
              <w:numPr>
                <w:ilvl w:val="0"/>
                <w:numId w:val="42"/>
              </w:numPr>
              <w:spacing w:line="312" w:lineRule="auto"/>
              <w:ind w:left="714" w:hanging="357"/>
              <w:jc w:val="center"/>
              <w:rPr>
                <w:rFonts w:cstheme="minorHAnsi"/>
                <w:b/>
              </w:rPr>
            </w:pPr>
            <w:r w:rsidRPr="00D86744">
              <w:rPr>
                <w:rFonts w:cstheme="minorHAnsi"/>
                <w:b/>
              </w:rPr>
              <w:t>Dates and deadlines</w:t>
            </w:r>
          </w:p>
          <w:p w14:paraId="059EDFDF" w14:textId="60FFAF10" w:rsidR="00030542" w:rsidRPr="00AC69F2" w:rsidRDefault="00030542" w:rsidP="00AC69F2">
            <w:pPr>
              <w:pStyle w:val="Listenabsatz"/>
              <w:numPr>
                <w:ilvl w:val="0"/>
                <w:numId w:val="24"/>
              </w:numPr>
              <w:spacing w:line="271" w:lineRule="auto"/>
              <w:ind w:left="357" w:hanging="357"/>
              <w:jc w:val="both"/>
              <w:rPr>
                <w:rFonts w:cstheme="minorHAnsi"/>
                <w:lang w:val="en-US"/>
              </w:rPr>
            </w:pPr>
            <w:r w:rsidRPr="00D86744">
              <w:rPr>
                <w:rFonts w:cstheme="minorHAnsi"/>
                <w:lang w:val="en-US"/>
              </w:rPr>
              <w:t xml:space="preserve">The Consultant is to complete the services agreed upon </w:t>
            </w:r>
            <w:proofErr w:type="gramStart"/>
            <w:r w:rsidRPr="00D86744">
              <w:rPr>
                <w:rFonts w:cstheme="minorHAnsi"/>
                <w:lang w:val="en-US"/>
              </w:rPr>
              <w:t>until</w:t>
            </w:r>
            <w:proofErr w:type="gramEnd"/>
            <w:r w:rsidRPr="00D86744">
              <w:rPr>
                <w:rFonts w:cstheme="minorHAnsi"/>
                <w:lang w:val="en-US"/>
              </w:rPr>
              <w:t xml:space="preserve"> </w:t>
            </w:r>
            <w:r w:rsidR="00AC69F2" w:rsidRPr="00AC69F2">
              <w:rPr>
                <w:rFonts w:cstheme="minorHAnsi"/>
                <w:lang w:val="en-US"/>
              </w:rPr>
              <w:t>31</w:t>
            </w:r>
            <w:r w:rsidR="00AC69F2">
              <w:rPr>
                <w:rFonts w:cstheme="minorHAnsi"/>
                <w:lang w:val="en-US"/>
              </w:rPr>
              <w:t xml:space="preserve">. December </w:t>
            </w:r>
            <w:r w:rsidR="00AC69F2" w:rsidRPr="00AC69F2">
              <w:rPr>
                <w:rFonts w:cstheme="minorHAnsi"/>
                <w:lang w:val="en-US"/>
              </w:rPr>
              <w:t>2025</w:t>
            </w:r>
            <w:r w:rsidRPr="00AC69F2">
              <w:rPr>
                <w:rFonts w:cstheme="minorHAnsi"/>
                <w:lang w:val="en-US"/>
              </w:rPr>
              <w:t xml:space="preserve"> and to provide the agreed upon deliverables to the Client in </w:t>
            </w:r>
            <w:r w:rsidR="005C0CA6">
              <w:rPr>
                <w:rFonts w:cstheme="minorHAnsi"/>
                <w:lang w:val="en-US"/>
              </w:rPr>
              <w:t xml:space="preserve">an </w:t>
            </w:r>
            <w:r w:rsidRPr="00AC69F2">
              <w:rPr>
                <w:rFonts w:cstheme="minorHAnsi"/>
                <w:lang w:val="en-US"/>
              </w:rPr>
              <w:t xml:space="preserve">adequate form for further usage. </w:t>
            </w:r>
          </w:p>
          <w:p w14:paraId="3AFF2A7B" w14:textId="22E0E2D6" w:rsidR="00030542" w:rsidRPr="00D86744" w:rsidRDefault="00692C75">
            <w:pPr>
              <w:pStyle w:val="Listenabsatz"/>
              <w:numPr>
                <w:ilvl w:val="0"/>
                <w:numId w:val="24"/>
              </w:numPr>
              <w:spacing w:line="271" w:lineRule="auto"/>
              <w:ind w:left="357" w:hanging="357"/>
              <w:jc w:val="both"/>
              <w:rPr>
                <w:rFonts w:cstheme="minorHAnsi"/>
                <w:lang w:val="en-US"/>
              </w:rPr>
            </w:pPr>
            <w:r>
              <w:rPr>
                <w:rFonts w:cstheme="minorHAnsi"/>
                <w:lang w:val="en-US"/>
              </w:rPr>
              <w:t>The</w:t>
            </w:r>
            <w:r w:rsidR="00A66A57">
              <w:rPr>
                <w:rFonts w:cstheme="minorHAnsi"/>
                <w:lang w:val="en-US"/>
              </w:rPr>
              <w:t xml:space="preserve"> GDP 2025 project timeline is to be revised </w:t>
            </w:r>
            <w:r w:rsidR="0058501C">
              <w:rPr>
                <w:rFonts w:cstheme="minorHAnsi"/>
                <w:lang w:val="en-US"/>
              </w:rPr>
              <w:t>jointly</w:t>
            </w:r>
            <w:r w:rsidR="0073563B">
              <w:rPr>
                <w:rFonts w:cstheme="minorHAnsi"/>
                <w:lang w:val="en-US"/>
              </w:rPr>
              <w:t xml:space="preserve"> with the Head of the Anticipation Hub</w:t>
            </w:r>
            <w:r w:rsidR="0058501C">
              <w:rPr>
                <w:rFonts w:cstheme="minorHAnsi"/>
                <w:lang w:val="en-US"/>
              </w:rPr>
              <w:t xml:space="preserve"> </w:t>
            </w:r>
            <w:r w:rsidR="0081204B">
              <w:rPr>
                <w:rFonts w:cstheme="minorHAnsi"/>
                <w:lang w:val="en-US"/>
              </w:rPr>
              <w:t xml:space="preserve">and </w:t>
            </w:r>
            <w:r w:rsidR="00560A87">
              <w:rPr>
                <w:rFonts w:cstheme="minorHAnsi"/>
                <w:lang w:val="en-US"/>
              </w:rPr>
              <w:t xml:space="preserve">then </w:t>
            </w:r>
            <w:r w:rsidR="0081204B">
              <w:rPr>
                <w:rFonts w:cstheme="minorHAnsi"/>
                <w:lang w:val="en-US"/>
              </w:rPr>
              <w:t>implemented</w:t>
            </w:r>
            <w:r w:rsidR="0058501C">
              <w:rPr>
                <w:rFonts w:cstheme="minorHAnsi"/>
                <w:lang w:val="en-US"/>
              </w:rPr>
              <w:t xml:space="preserve"> by the Consultant.</w:t>
            </w:r>
            <w:r w:rsidR="00030542" w:rsidRPr="00D86744">
              <w:rPr>
                <w:rFonts w:cstheme="minorHAnsi"/>
                <w:lang w:val="en-US"/>
              </w:rPr>
              <w:t xml:space="preserve"> </w:t>
            </w:r>
            <w:r w:rsidR="00397C78">
              <w:rPr>
                <w:rFonts w:cstheme="minorHAnsi"/>
                <w:lang w:val="en-US"/>
              </w:rPr>
              <w:t>It</w:t>
            </w:r>
            <w:r w:rsidR="00030542" w:rsidRPr="00D86744">
              <w:rPr>
                <w:rFonts w:cstheme="minorHAnsi"/>
                <w:lang w:val="en-US"/>
              </w:rPr>
              <w:t xml:space="preserve"> cannot be changed unilaterally.</w:t>
            </w:r>
          </w:p>
          <w:p w14:paraId="21F4DF6E" w14:textId="32287707" w:rsidR="004925D3" w:rsidRPr="004925D3" w:rsidRDefault="004925D3" w:rsidP="004925D3">
            <w:pPr>
              <w:pStyle w:val="Listenabsatz"/>
              <w:numPr>
                <w:ilvl w:val="0"/>
                <w:numId w:val="24"/>
              </w:numPr>
              <w:spacing w:line="271" w:lineRule="auto"/>
              <w:jc w:val="both"/>
              <w:rPr>
                <w:rFonts w:cstheme="minorHAnsi"/>
                <w:lang w:val="en-US"/>
              </w:rPr>
            </w:pPr>
            <w:r w:rsidRPr="004925D3">
              <w:rPr>
                <w:rFonts w:cstheme="minorHAnsi"/>
                <w:lang w:val="en-US"/>
              </w:rPr>
              <w:t xml:space="preserve">The </w:t>
            </w:r>
            <w:r>
              <w:rPr>
                <w:rFonts w:cstheme="minorHAnsi"/>
                <w:lang w:val="en-US"/>
              </w:rPr>
              <w:t>Consultant</w:t>
            </w:r>
            <w:r w:rsidRPr="004925D3">
              <w:rPr>
                <w:rFonts w:cstheme="minorHAnsi"/>
                <w:lang w:val="en-US"/>
              </w:rPr>
              <w:t xml:space="preserve"> undertakes to adhere to the 2025 GDP schedule. In the event of a deviation from the schedule, the </w:t>
            </w:r>
            <w:r w:rsidR="00F0546A">
              <w:rPr>
                <w:rFonts w:cstheme="minorHAnsi"/>
                <w:lang w:val="en-US"/>
              </w:rPr>
              <w:t>Consultant</w:t>
            </w:r>
            <w:r w:rsidRPr="004925D3">
              <w:rPr>
                <w:rFonts w:cstheme="minorHAnsi"/>
                <w:lang w:val="en-US"/>
              </w:rPr>
              <w:t xml:space="preserve"> shall immediately notify the client, stating the reasons, and shall take all reasonable measures to avoid or make up for the delay. If agreed deadlines or dates are culpably not met, the respective party shall be given a reasonable </w:t>
            </w:r>
            <w:proofErr w:type="gramStart"/>
            <w:r w:rsidRPr="004925D3">
              <w:rPr>
                <w:rFonts w:cstheme="minorHAnsi"/>
                <w:lang w:val="en-US"/>
              </w:rPr>
              <w:t>period of time</w:t>
            </w:r>
            <w:proofErr w:type="gramEnd"/>
            <w:r w:rsidRPr="004925D3">
              <w:rPr>
                <w:rFonts w:cstheme="minorHAnsi"/>
                <w:lang w:val="en-US"/>
              </w:rPr>
              <w:t xml:space="preserve"> to perform; after the expiry of the grace period, default shall commence without further notice.</w:t>
            </w:r>
          </w:p>
          <w:p w14:paraId="511F235F" w14:textId="77777777" w:rsidR="00030542" w:rsidRPr="00D86744" w:rsidRDefault="00030542" w:rsidP="004925D3">
            <w:pPr>
              <w:spacing w:line="312" w:lineRule="auto"/>
              <w:rPr>
                <w:rFonts w:cstheme="minorHAnsi"/>
                <w:lang w:val="en-US"/>
              </w:rPr>
            </w:pPr>
          </w:p>
        </w:tc>
      </w:tr>
      <w:tr w:rsidR="00030542" w:rsidRPr="00C937CF" w14:paraId="3DDC8E50" w14:textId="77777777" w:rsidTr="3DDEDCF3">
        <w:tc>
          <w:tcPr>
            <w:tcW w:w="4962" w:type="dxa"/>
          </w:tcPr>
          <w:p w14:paraId="480B1E80" w14:textId="77777777" w:rsidR="00030542" w:rsidRPr="00D86744" w:rsidRDefault="00030542">
            <w:pPr>
              <w:pStyle w:val="Listenabsatz"/>
              <w:numPr>
                <w:ilvl w:val="0"/>
                <w:numId w:val="1"/>
              </w:numPr>
              <w:autoSpaceDE w:val="0"/>
              <w:autoSpaceDN w:val="0"/>
              <w:adjustRightInd w:val="0"/>
              <w:spacing w:after="160" w:line="276" w:lineRule="auto"/>
              <w:ind w:left="425" w:hanging="357"/>
              <w:jc w:val="center"/>
              <w:rPr>
                <w:rFonts w:cstheme="minorHAnsi"/>
                <w:b/>
                <w:bCs/>
              </w:rPr>
            </w:pPr>
            <w:r w:rsidRPr="00D86744">
              <w:rPr>
                <w:rFonts w:cstheme="minorHAnsi"/>
                <w:b/>
                <w:bCs/>
              </w:rPr>
              <w:t>Inkrafttreten, Laufzeit und Beendigung des Vertrages</w:t>
            </w:r>
          </w:p>
          <w:p w14:paraId="6D9DEFFC" w14:textId="77777777" w:rsidR="00030542" w:rsidRPr="00D86744" w:rsidRDefault="00030542">
            <w:pPr>
              <w:pStyle w:val="Listenabsatz"/>
              <w:numPr>
                <w:ilvl w:val="0"/>
                <w:numId w:val="3"/>
              </w:numPr>
              <w:spacing w:after="160" w:line="276" w:lineRule="auto"/>
              <w:ind w:left="357"/>
              <w:jc w:val="both"/>
              <w:rPr>
                <w:rFonts w:cstheme="minorHAnsi"/>
              </w:rPr>
            </w:pPr>
            <w:r w:rsidRPr="00D86744">
              <w:rPr>
                <w:rFonts w:cstheme="minorHAnsi"/>
              </w:rPr>
              <w:t xml:space="preserve">Der Vertrag tritt ab Unterzeichnung in Kraft und endet, ohne dass es einer Kündigung bedarf, mit der Abnahme des Werkes. </w:t>
            </w:r>
          </w:p>
          <w:p w14:paraId="7FC103C6" w14:textId="77777777" w:rsidR="00030542" w:rsidRPr="00D86744" w:rsidRDefault="00030542">
            <w:pPr>
              <w:pStyle w:val="Listenabsatz"/>
              <w:numPr>
                <w:ilvl w:val="0"/>
                <w:numId w:val="3"/>
              </w:numPr>
              <w:spacing w:after="160" w:line="276" w:lineRule="auto"/>
              <w:ind w:left="357"/>
              <w:jc w:val="both"/>
              <w:rPr>
                <w:rFonts w:cstheme="minorHAnsi"/>
              </w:rPr>
            </w:pPr>
            <w:r w:rsidRPr="00D86744">
              <w:rPr>
                <w:rFonts w:cstheme="minorHAnsi"/>
              </w:rPr>
              <w:t>Das Recht zur fristlosen Kündigung aus wichtigem Grund bleibt unberührt.</w:t>
            </w:r>
          </w:p>
          <w:p w14:paraId="2ABABFC3" w14:textId="77777777" w:rsidR="00030542" w:rsidRPr="00D86744" w:rsidRDefault="00030542">
            <w:pPr>
              <w:pStyle w:val="Listenabsatz"/>
              <w:spacing w:line="276" w:lineRule="auto"/>
              <w:ind w:left="357"/>
              <w:jc w:val="both"/>
              <w:rPr>
                <w:rFonts w:cstheme="minorHAnsi"/>
              </w:rPr>
            </w:pPr>
            <w:r w:rsidRPr="00D86744">
              <w:rPr>
                <w:rFonts w:cstheme="minorHAnsi"/>
              </w:rPr>
              <w:t xml:space="preserve">Der Vertrag kann aus wichtigem Grund, insbesondere bei grober Pflichtverletzung, Beantragung oder Eröffnung eines </w:t>
            </w:r>
            <w:r w:rsidRPr="00D86744">
              <w:rPr>
                <w:rFonts w:cstheme="minorHAnsi"/>
              </w:rPr>
              <w:lastRenderedPageBreak/>
              <w:t xml:space="preserve">Insolvenzverfahrens, erheblicher Dissens über die Gestaltung und Durchführung des Auftrages, der zu einer Unzumutbarkeit der weiteren Zusammenarbeit führt, Leistungsverzug oder Unfähigkeit zur ordnungsgemäßen Leistungserbringung außer-ordentlich und fristlos gekündigt werden. </w:t>
            </w:r>
          </w:p>
          <w:p w14:paraId="228AFF3C" w14:textId="469BD78D" w:rsidR="00030542" w:rsidRPr="00D86744" w:rsidRDefault="00030542">
            <w:pPr>
              <w:pStyle w:val="Listenabsatz"/>
              <w:numPr>
                <w:ilvl w:val="0"/>
                <w:numId w:val="3"/>
              </w:numPr>
              <w:spacing w:after="160" w:line="276" w:lineRule="auto"/>
              <w:ind w:left="357"/>
              <w:jc w:val="both"/>
              <w:rPr>
                <w:rFonts w:cstheme="minorHAnsi"/>
              </w:rPr>
            </w:pPr>
            <w:r w:rsidRPr="00D86744">
              <w:rPr>
                <w:rFonts w:cstheme="minorHAnsi"/>
              </w:rPr>
              <w:t xml:space="preserve">Im Falle einer Kündigung nach </w:t>
            </w:r>
            <w:r w:rsidRPr="00775728">
              <w:rPr>
                <w:rFonts w:cstheme="minorHAnsi"/>
              </w:rPr>
              <w:t xml:space="preserve">Absatz </w:t>
            </w:r>
            <w:r w:rsidR="00775728" w:rsidRPr="00775728">
              <w:rPr>
                <w:rFonts w:cstheme="minorHAnsi"/>
              </w:rPr>
              <w:t>2</w:t>
            </w:r>
            <w:r w:rsidRPr="00D86744">
              <w:rPr>
                <w:rFonts w:cstheme="minorHAnsi"/>
              </w:rPr>
              <w:t xml:space="preserve"> hat der Auftragnehmer keinen Anspruch auf die in § 8 vereinbarte Vergütung. Bereits erhaltene Vergütungen sind vom Auftrag-nehmer an den Auftraggeber zurück-zuzahlen. Der Erstattungsbetrag zu Gunsten des Auftraggebers ist mit einem Zinssatz von 5 Prozentpunkten über dem Basiszinssatz per annum ab dem Zeitpunkt der Zahlung durch den Auftraggeber zu verzinsen. </w:t>
            </w:r>
          </w:p>
          <w:p w14:paraId="496E55EC" w14:textId="5A020ACE" w:rsidR="00030542" w:rsidRPr="00D86744" w:rsidRDefault="00030542" w:rsidP="3DDEDCF3">
            <w:pPr>
              <w:pStyle w:val="Listenabsatz"/>
              <w:numPr>
                <w:ilvl w:val="0"/>
                <w:numId w:val="3"/>
              </w:numPr>
              <w:spacing w:after="160" w:line="276" w:lineRule="auto"/>
              <w:ind w:left="357"/>
              <w:jc w:val="both"/>
            </w:pPr>
            <w:r w:rsidRPr="3DDEDCF3">
              <w:t>Kündigungen bedürfen der Schriftform. Unter Schriftform verstehen die Vertragsparteien ein Dokument mit eigenhändiger Unterschrift (ggfs. vom jeweiligen Vertretungsberechtigten), welches der anderen Vertragspartei im Original zuzustellen ist.</w:t>
            </w:r>
            <w:r w:rsidR="0A27004E" w:rsidRPr="3DDEDCF3">
              <w:t xml:space="preserve"> </w:t>
            </w:r>
            <w:r w:rsidR="0A27004E" w:rsidRPr="3DDEDCF3">
              <w:rPr>
                <w:rFonts w:ascii="Calibri" w:eastAsia="Calibri" w:hAnsi="Calibri" w:cs="Calibri"/>
                <w:color w:val="000000" w:themeColor="text1"/>
              </w:rPr>
              <w:t xml:space="preserve">Die Parteien erkennen an, dass die Schriftform auch durch eine marktübliche elektronische Signaturanwendung/-software (z.B. </w:t>
            </w:r>
            <w:proofErr w:type="gramStart"/>
            <w:r w:rsidR="0A27004E" w:rsidRPr="3DDEDCF3">
              <w:rPr>
                <w:rFonts w:ascii="Calibri" w:eastAsia="Calibri" w:hAnsi="Calibri" w:cs="Calibri"/>
                <w:color w:val="000000" w:themeColor="text1"/>
              </w:rPr>
              <w:t>D.velop</w:t>
            </w:r>
            <w:proofErr w:type="gramEnd"/>
            <w:r w:rsidR="0A27004E" w:rsidRPr="3DDEDCF3">
              <w:rPr>
                <w:rFonts w:ascii="Calibri" w:eastAsia="Calibri" w:hAnsi="Calibri" w:cs="Calibri"/>
                <w:color w:val="000000" w:themeColor="text1"/>
              </w:rPr>
              <w:t>, DocuSign®) erfüllt wird.</w:t>
            </w:r>
          </w:p>
          <w:p w14:paraId="28E31042" w14:textId="4BA35463" w:rsidR="00030542" w:rsidRPr="00D86744" w:rsidRDefault="00030542">
            <w:pPr>
              <w:pStyle w:val="Listenabsatz"/>
              <w:numPr>
                <w:ilvl w:val="0"/>
                <w:numId w:val="3"/>
              </w:numPr>
              <w:spacing w:after="160" w:line="276" w:lineRule="auto"/>
              <w:ind w:left="357"/>
              <w:jc w:val="both"/>
              <w:rPr>
                <w:rFonts w:cstheme="minorHAnsi"/>
              </w:rPr>
            </w:pPr>
            <w:r w:rsidRPr="00D86744">
              <w:rPr>
                <w:rFonts w:cstheme="minorHAnsi"/>
              </w:rPr>
              <w:t>Bei Beendigung dieses Vertrages ist der Auftragnehmer verpflichtet, dem Auftraggeber sämtliche ihm zur Erfüllung dieses Vertrages zur Verfügung gestellten Gege</w:t>
            </w:r>
            <w:r w:rsidR="002D1549">
              <w:rPr>
                <w:rFonts w:cstheme="minorHAnsi"/>
              </w:rPr>
              <w:t>n</w:t>
            </w:r>
            <w:r w:rsidRPr="00D86744">
              <w:rPr>
                <w:rFonts w:cstheme="minorHAnsi"/>
              </w:rPr>
              <w:t>stände, Unterlagen und Daten, einschließlich etwa hiervon gefertigter Kopien, herauszugeben. Sie stehen im Eigentum des Auftraggebers. Eigene, im Zusammenhang mit diesem Auftrag erstellte Unterlagen sind an den Auftraggeber in Kopie zu übergeben, wenn und soweit dieser die Unterlagen zur Dokumentation oder Fortentwicklung des Projektes benötigt. </w:t>
            </w:r>
          </w:p>
          <w:p w14:paraId="29F37F6E" w14:textId="77777777" w:rsidR="00030542" w:rsidRPr="00D86744" w:rsidRDefault="00030542">
            <w:pPr>
              <w:autoSpaceDE w:val="0"/>
              <w:autoSpaceDN w:val="0"/>
              <w:adjustRightInd w:val="0"/>
              <w:spacing w:line="276" w:lineRule="auto"/>
              <w:rPr>
                <w:rFonts w:cstheme="minorHAnsi"/>
                <w:b/>
                <w:bCs/>
              </w:rPr>
            </w:pPr>
          </w:p>
        </w:tc>
        <w:tc>
          <w:tcPr>
            <w:tcW w:w="5251" w:type="dxa"/>
          </w:tcPr>
          <w:p w14:paraId="7D6C756D" w14:textId="77777777" w:rsidR="00030542" w:rsidRPr="00D86744" w:rsidRDefault="00030542" w:rsidP="00676522">
            <w:pPr>
              <w:pStyle w:val="Listenabsatz"/>
              <w:numPr>
                <w:ilvl w:val="0"/>
                <w:numId w:val="42"/>
              </w:numPr>
              <w:spacing w:after="160" w:line="271" w:lineRule="auto"/>
              <w:ind w:left="714" w:hanging="357"/>
              <w:jc w:val="center"/>
              <w:rPr>
                <w:rFonts w:cstheme="minorHAnsi"/>
                <w:b/>
                <w:lang w:val="en-US"/>
              </w:rPr>
            </w:pPr>
            <w:r w:rsidRPr="00D86744">
              <w:rPr>
                <w:rFonts w:cstheme="minorHAnsi"/>
                <w:b/>
                <w:lang w:val="en-US"/>
              </w:rPr>
              <w:lastRenderedPageBreak/>
              <w:t>Term and termination of the contract</w:t>
            </w:r>
          </w:p>
          <w:p w14:paraId="44E1C7F7" w14:textId="77777777" w:rsidR="00030542" w:rsidRPr="00D86744" w:rsidRDefault="00030542">
            <w:pPr>
              <w:pStyle w:val="Listenabsatz"/>
              <w:spacing w:after="160" w:line="271" w:lineRule="auto"/>
              <w:ind w:left="714"/>
              <w:rPr>
                <w:rFonts w:cstheme="minorHAnsi"/>
                <w:b/>
                <w:lang w:val="en-US"/>
              </w:rPr>
            </w:pPr>
          </w:p>
          <w:p w14:paraId="24C121D4" w14:textId="77777777" w:rsidR="00030542" w:rsidRPr="00D86744" w:rsidRDefault="00030542">
            <w:pPr>
              <w:pStyle w:val="Listenabsatz"/>
              <w:numPr>
                <w:ilvl w:val="0"/>
                <w:numId w:val="25"/>
              </w:numPr>
              <w:spacing w:after="160" w:line="271" w:lineRule="auto"/>
              <w:jc w:val="both"/>
              <w:rPr>
                <w:rFonts w:cstheme="minorHAnsi"/>
                <w:b/>
                <w:lang w:val="en-US"/>
              </w:rPr>
            </w:pPr>
            <w:r w:rsidRPr="00D86744">
              <w:rPr>
                <w:rFonts w:cstheme="minorHAnsi"/>
                <w:lang w:val="en-US"/>
              </w:rPr>
              <w:t>The contract shall enter into force upon signature and shall end, without the need for termination, upon acceptance of the work.</w:t>
            </w:r>
          </w:p>
          <w:p w14:paraId="269DF759" w14:textId="77777777" w:rsidR="00030542" w:rsidRPr="00D86744" w:rsidRDefault="00030542">
            <w:pPr>
              <w:pStyle w:val="Listenabsatz"/>
              <w:numPr>
                <w:ilvl w:val="0"/>
                <w:numId w:val="25"/>
              </w:numPr>
              <w:spacing w:after="160" w:line="271" w:lineRule="auto"/>
              <w:ind w:left="357" w:hanging="357"/>
              <w:jc w:val="both"/>
              <w:rPr>
                <w:rFonts w:cstheme="minorHAnsi"/>
                <w:lang w:val="en-US"/>
              </w:rPr>
            </w:pPr>
            <w:r w:rsidRPr="00D86744">
              <w:rPr>
                <w:rFonts w:cstheme="minorHAnsi"/>
                <w:lang w:val="en-US"/>
              </w:rPr>
              <w:t xml:space="preserve">The right to </w:t>
            </w:r>
            <w:proofErr w:type="gramStart"/>
            <w:r w:rsidRPr="00D86744">
              <w:rPr>
                <w:rFonts w:cstheme="minorHAnsi"/>
                <w:lang w:val="en-US"/>
              </w:rPr>
              <w:t>extraordinary</w:t>
            </w:r>
            <w:proofErr w:type="gramEnd"/>
            <w:r w:rsidRPr="00D86744">
              <w:rPr>
                <w:rFonts w:cstheme="minorHAnsi"/>
                <w:lang w:val="en-US"/>
              </w:rPr>
              <w:t xml:space="preserve"> termination of this contract remains unaffected. The contract may be terminated extraordinarily and without notice for good cause, in particular in the event of gross breach of duty, application for or initiation of insolvency proceedings, substantial disagreement about the </w:t>
            </w:r>
            <w:r w:rsidRPr="00D86744">
              <w:rPr>
                <w:rFonts w:cstheme="minorHAnsi"/>
                <w:lang w:val="en-US"/>
              </w:rPr>
              <w:lastRenderedPageBreak/>
              <w:t>design and execution of the order leading to unreasonableness of further cooperation, default in performance or inability to perform properly.</w:t>
            </w:r>
          </w:p>
          <w:p w14:paraId="100D74B0" w14:textId="5D92C770" w:rsidR="00030542" w:rsidRPr="00D86744" w:rsidRDefault="00030542">
            <w:pPr>
              <w:pStyle w:val="Listenabsatz"/>
              <w:numPr>
                <w:ilvl w:val="0"/>
                <w:numId w:val="25"/>
              </w:numPr>
              <w:spacing w:after="160" w:line="271" w:lineRule="auto"/>
              <w:ind w:left="357" w:hanging="357"/>
              <w:jc w:val="both"/>
              <w:rPr>
                <w:rFonts w:cstheme="minorHAnsi"/>
                <w:lang w:val="en-US"/>
              </w:rPr>
            </w:pPr>
            <w:r w:rsidRPr="00D86744">
              <w:rPr>
                <w:rFonts w:cstheme="minorHAnsi"/>
                <w:lang w:val="en-US"/>
              </w:rPr>
              <w:t xml:space="preserve">In the event of termination pursuant </w:t>
            </w:r>
            <w:r w:rsidRPr="005700BF">
              <w:rPr>
                <w:rFonts w:cstheme="minorHAnsi"/>
                <w:lang w:val="en-US"/>
              </w:rPr>
              <w:t xml:space="preserve">to sec. </w:t>
            </w:r>
            <w:r w:rsidR="005700BF" w:rsidRPr="005700BF">
              <w:rPr>
                <w:rFonts w:cstheme="minorHAnsi"/>
                <w:lang w:val="en-US"/>
              </w:rPr>
              <w:t>2</w:t>
            </w:r>
            <w:r w:rsidRPr="005700BF">
              <w:rPr>
                <w:rFonts w:cstheme="minorHAnsi"/>
                <w:lang w:val="en-US"/>
              </w:rPr>
              <w:t>, the</w:t>
            </w:r>
            <w:r w:rsidRPr="00D86744">
              <w:rPr>
                <w:rFonts w:cstheme="minorHAnsi"/>
                <w:lang w:val="en-US"/>
              </w:rPr>
              <w:t xml:space="preserve"> Consultant shall not be entitled to the remuneration agreed </w:t>
            </w:r>
            <w:proofErr w:type="gramStart"/>
            <w:r w:rsidRPr="00D86744">
              <w:rPr>
                <w:rFonts w:cstheme="minorHAnsi"/>
                <w:lang w:val="en-US"/>
              </w:rPr>
              <w:t>in §</w:t>
            </w:r>
            <w:proofErr w:type="gramEnd"/>
            <w:r w:rsidRPr="00D86744">
              <w:rPr>
                <w:rFonts w:cstheme="minorHAnsi"/>
                <w:lang w:val="en-US"/>
              </w:rPr>
              <w:t xml:space="preserve"> 8 sec. 1. Remuneration already received shall be repaid by the Consultant to the Client. The reimbursement amount in favor of the Client shall bear interest at a rate of 5 percentage points above the base interest rate per annum from the date of payment by the Client. </w:t>
            </w:r>
          </w:p>
          <w:p w14:paraId="6F423696" w14:textId="76806931" w:rsidR="00030542" w:rsidRPr="00D86744" w:rsidRDefault="00030542" w:rsidP="3DDEDCF3">
            <w:pPr>
              <w:pStyle w:val="Listenabsatz"/>
              <w:numPr>
                <w:ilvl w:val="0"/>
                <w:numId w:val="25"/>
              </w:numPr>
              <w:spacing w:after="160" w:line="271" w:lineRule="auto"/>
              <w:ind w:left="357" w:hanging="357"/>
              <w:jc w:val="both"/>
              <w:rPr>
                <w:lang w:val="en-US"/>
              </w:rPr>
            </w:pPr>
            <w:r w:rsidRPr="3DDEDCF3">
              <w:rPr>
                <w:lang w:val="en-US"/>
              </w:rPr>
              <w:t xml:space="preserve">Notice of termination must be given in writing. The contracting parties understand written </w:t>
            </w:r>
            <w:proofErr w:type="gramStart"/>
            <w:r w:rsidRPr="3DDEDCF3">
              <w:rPr>
                <w:lang w:val="en-US"/>
              </w:rPr>
              <w:t>form</w:t>
            </w:r>
            <w:proofErr w:type="gramEnd"/>
            <w:r w:rsidRPr="3DDEDCF3">
              <w:rPr>
                <w:lang w:val="en-US"/>
              </w:rPr>
              <w:t xml:space="preserve"> to mean a document with a handwritten signature (if applicable, by the respective authorized representative), the original of which must be delivered to the other contracting party.</w:t>
            </w:r>
            <w:r w:rsidR="55CEA865" w:rsidRPr="3DDEDCF3">
              <w:rPr>
                <w:lang w:val="en-US"/>
              </w:rPr>
              <w:t xml:space="preserve">   The parties recognize that the written form is also fulfilled by a customary electronic signature application/software (e.g. </w:t>
            </w:r>
            <w:proofErr w:type="gramStart"/>
            <w:r w:rsidR="55CEA865" w:rsidRPr="3DDEDCF3">
              <w:rPr>
                <w:lang w:val="en-US"/>
              </w:rPr>
              <w:t>D.velop</w:t>
            </w:r>
            <w:proofErr w:type="gramEnd"/>
            <w:r w:rsidR="55CEA865" w:rsidRPr="3DDEDCF3">
              <w:rPr>
                <w:lang w:val="en-US"/>
              </w:rPr>
              <w:t>, DocuSign®).</w:t>
            </w:r>
          </w:p>
          <w:p w14:paraId="5A35109A" w14:textId="77777777" w:rsidR="00030542" w:rsidRPr="00D86744" w:rsidRDefault="00030542">
            <w:pPr>
              <w:pStyle w:val="Listenabsatz"/>
              <w:numPr>
                <w:ilvl w:val="0"/>
                <w:numId w:val="25"/>
              </w:numPr>
              <w:spacing w:after="160" w:line="271" w:lineRule="auto"/>
              <w:jc w:val="both"/>
              <w:rPr>
                <w:rFonts w:cstheme="minorHAnsi"/>
                <w:lang w:val="en-US"/>
              </w:rPr>
            </w:pPr>
            <w:r w:rsidRPr="00D86744">
              <w:rPr>
                <w:rFonts w:cstheme="minorHAnsi"/>
                <w:lang w:val="en-US"/>
              </w:rPr>
              <w:t xml:space="preserve">Upon termination of this contract, the Consultant shall be obliged to return to the Client all objects, documents and data made available to him for the performance of this contract, including any copies made thereof. They shall remain the property of the Client. Own documents created in connection with this contract shall be handed over to the Client in copy if and to the extent that the Client requires the documents for the documentation or further development of the project. </w:t>
            </w:r>
          </w:p>
          <w:p w14:paraId="40CAC461" w14:textId="77777777" w:rsidR="00030542" w:rsidRPr="00D86744" w:rsidRDefault="00030542">
            <w:pPr>
              <w:spacing w:line="312" w:lineRule="auto"/>
              <w:rPr>
                <w:rFonts w:cstheme="minorHAnsi"/>
                <w:b/>
                <w:lang w:val="en-US"/>
              </w:rPr>
            </w:pPr>
          </w:p>
        </w:tc>
      </w:tr>
      <w:tr w:rsidR="00030542" w:rsidRPr="00C937CF" w14:paraId="30053059" w14:textId="77777777" w:rsidTr="3DDEDCF3">
        <w:tc>
          <w:tcPr>
            <w:tcW w:w="4962" w:type="dxa"/>
          </w:tcPr>
          <w:p w14:paraId="514C5B11" w14:textId="77777777" w:rsidR="00030542" w:rsidRPr="00D86744" w:rsidRDefault="00030542">
            <w:pPr>
              <w:pStyle w:val="Listenabsatz"/>
              <w:numPr>
                <w:ilvl w:val="0"/>
                <w:numId w:val="1"/>
              </w:numPr>
              <w:spacing w:line="276" w:lineRule="auto"/>
              <w:ind w:left="425" w:hanging="357"/>
              <w:jc w:val="center"/>
              <w:rPr>
                <w:rFonts w:cstheme="minorHAnsi"/>
                <w:b/>
                <w:bCs/>
              </w:rPr>
            </w:pPr>
            <w:r w:rsidRPr="00D86744">
              <w:rPr>
                <w:rFonts w:cstheme="minorHAnsi"/>
                <w:b/>
                <w:bCs/>
              </w:rPr>
              <w:lastRenderedPageBreak/>
              <w:t>Mitwirkungspflichten des Auftraggebers</w:t>
            </w:r>
          </w:p>
          <w:p w14:paraId="794E8A5E" w14:textId="77777777" w:rsidR="00030542" w:rsidRPr="00D86744" w:rsidRDefault="00030542">
            <w:pPr>
              <w:pStyle w:val="Listenabsatz"/>
              <w:numPr>
                <w:ilvl w:val="0"/>
                <w:numId w:val="4"/>
              </w:numPr>
              <w:spacing w:line="276" w:lineRule="auto"/>
              <w:ind w:left="357" w:hanging="357"/>
              <w:jc w:val="both"/>
              <w:rPr>
                <w:rFonts w:cstheme="minorHAnsi"/>
              </w:rPr>
            </w:pPr>
            <w:r w:rsidRPr="00D86744">
              <w:rPr>
                <w:rFonts w:cstheme="minorHAnsi"/>
              </w:rPr>
              <w:t>Der Auftraggeber hat die Leistungen des Auftragnehmers durch angemessene Mitwirkungshandlungen im Sinne der nachstehenden Absätze zu unterstützen.</w:t>
            </w:r>
          </w:p>
          <w:p w14:paraId="551F2744" w14:textId="102C8FFC" w:rsidR="00030542" w:rsidRPr="00D86744" w:rsidRDefault="00030542">
            <w:pPr>
              <w:pStyle w:val="Listenabsatz"/>
              <w:numPr>
                <w:ilvl w:val="0"/>
                <w:numId w:val="4"/>
              </w:numPr>
              <w:spacing w:line="276" w:lineRule="auto"/>
              <w:ind w:left="357" w:hanging="357"/>
              <w:jc w:val="both"/>
              <w:rPr>
                <w:rFonts w:cstheme="minorHAnsi"/>
              </w:rPr>
            </w:pPr>
            <w:r w:rsidRPr="00D86744">
              <w:rPr>
                <w:rFonts w:cstheme="minorHAnsi"/>
              </w:rPr>
              <w:t xml:space="preserve">Er verpflichtet sich, alle zur Erfüllung dieser </w:t>
            </w:r>
            <w:r w:rsidR="00980635">
              <w:rPr>
                <w:rFonts w:cstheme="minorHAnsi"/>
              </w:rPr>
              <w:t>Dienstleistungs</w:t>
            </w:r>
            <w:r w:rsidRPr="00D86744">
              <w:rPr>
                <w:rFonts w:cstheme="minorHAnsi"/>
              </w:rPr>
              <w:t xml:space="preserve">vereinbarung und der </w:t>
            </w:r>
            <w:r w:rsidRPr="00D86744">
              <w:rPr>
                <w:rFonts w:cstheme="minorHAnsi"/>
              </w:rPr>
              <w:lastRenderedPageBreak/>
              <w:t>Einzelaufträge erforderlichen Informationen dem Auftragnehmer zur Verfügung zu stellen, soweit die Beschaffung dieser Information nicht im Verantwortungsbereich des Auftragnehmers liegt und dies mit daten-schutzrechtlichen Bestimmungen und sonstigen Rechtsvor-schriften vereinbar ist.</w:t>
            </w:r>
          </w:p>
          <w:p w14:paraId="273243EE" w14:textId="77777777" w:rsidR="00030542" w:rsidRPr="00D86744" w:rsidRDefault="00030542">
            <w:pPr>
              <w:pStyle w:val="Listenabsatz"/>
              <w:numPr>
                <w:ilvl w:val="0"/>
                <w:numId w:val="4"/>
              </w:numPr>
              <w:spacing w:line="276" w:lineRule="auto"/>
              <w:ind w:left="357" w:hanging="357"/>
              <w:jc w:val="both"/>
              <w:rPr>
                <w:rFonts w:cstheme="minorHAnsi"/>
              </w:rPr>
            </w:pPr>
            <w:r w:rsidRPr="00D86744">
              <w:rPr>
                <w:rFonts w:cstheme="minorHAnsi"/>
              </w:rPr>
              <w:t>Nimmt der Auftraggeber ihm obliegende Handlungen nicht rechtzeitig vor, so verschieben sich zugesagte Termine um eine angemessene Zeit. Gleiches gilt, wenn der Auftraggeber den Einzelauftrag nachträglich ändert oder ergänzt. Eventuell auftretende Wartezeiten sind von dem Auftragnehmer mit der Erledigung anderer vertraglich vereinbarter Aufgabenteile im Rahmen des Zumutbaren sinnvoll auszufüllen.</w:t>
            </w:r>
          </w:p>
          <w:p w14:paraId="4E64CE56" w14:textId="77777777" w:rsidR="00030542" w:rsidRPr="00D86744" w:rsidRDefault="00030542">
            <w:pPr>
              <w:pStyle w:val="Listenabsatz"/>
              <w:spacing w:line="276" w:lineRule="auto"/>
              <w:ind w:left="357"/>
              <w:jc w:val="both"/>
              <w:rPr>
                <w:rFonts w:cstheme="minorHAnsi"/>
              </w:rPr>
            </w:pPr>
          </w:p>
        </w:tc>
        <w:tc>
          <w:tcPr>
            <w:tcW w:w="5251" w:type="dxa"/>
          </w:tcPr>
          <w:p w14:paraId="0C4CA105" w14:textId="77777777" w:rsidR="00030542" w:rsidRPr="00D86744" w:rsidRDefault="00030542" w:rsidP="00676522">
            <w:pPr>
              <w:pStyle w:val="Listenabsatz"/>
              <w:numPr>
                <w:ilvl w:val="0"/>
                <w:numId w:val="42"/>
              </w:numPr>
              <w:spacing w:line="312" w:lineRule="auto"/>
              <w:ind w:left="714" w:hanging="357"/>
              <w:jc w:val="center"/>
              <w:rPr>
                <w:rFonts w:cstheme="minorHAnsi"/>
                <w:b/>
                <w:lang w:val="en-US"/>
              </w:rPr>
            </w:pPr>
            <w:r w:rsidRPr="00D86744">
              <w:rPr>
                <w:rFonts w:cstheme="minorHAnsi"/>
                <w:b/>
                <w:lang w:val="en-US"/>
              </w:rPr>
              <w:lastRenderedPageBreak/>
              <w:t>Cooperation obligations of the Client</w:t>
            </w:r>
          </w:p>
          <w:p w14:paraId="72CA063E" w14:textId="77777777" w:rsidR="00030542" w:rsidRPr="00D86744" w:rsidRDefault="00030542">
            <w:pPr>
              <w:pStyle w:val="Listenabsatz"/>
              <w:numPr>
                <w:ilvl w:val="0"/>
                <w:numId w:val="26"/>
              </w:numPr>
              <w:spacing w:line="271" w:lineRule="auto"/>
              <w:ind w:left="357" w:hanging="357"/>
              <w:jc w:val="both"/>
              <w:rPr>
                <w:rFonts w:cstheme="minorHAnsi"/>
                <w:lang w:val="en-US"/>
              </w:rPr>
            </w:pPr>
            <w:r w:rsidRPr="00D86744">
              <w:rPr>
                <w:rFonts w:cstheme="minorHAnsi"/>
                <w:lang w:val="en-US"/>
              </w:rPr>
              <w:t>The Client must support the services of the Consultant through appropriate cooperative actions within the meaning of the following paragraphs.</w:t>
            </w:r>
          </w:p>
          <w:p w14:paraId="4B5E7906" w14:textId="0AEF2CD0" w:rsidR="00030542" w:rsidRPr="00D86744" w:rsidRDefault="00030542">
            <w:pPr>
              <w:pStyle w:val="Listenabsatz"/>
              <w:numPr>
                <w:ilvl w:val="0"/>
                <w:numId w:val="26"/>
              </w:numPr>
              <w:spacing w:line="271" w:lineRule="auto"/>
              <w:ind w:left="357" w:hanging="357"/>
              <w:jc w:val="both"/>
              <w:rPr>
                <w:rFonts w:cstheme="minorHAnsi"/>
                <w:lang w:val="en-US"/>
              </w:rPr>
            </w:pPr>
            <w:r w:rsidRPr="00D86744">
              <w:rPr>
                <w:rFonts w:cstheme="minorHAnsi"/>
                <w:lang w:val="en-US"/>
              </w:rPr>
              <w:t xml:space="preserve">He undertakes to provide the Consultant with all </w:t>
            </w:r>
            <w:proofErr w:type="gramStart"/>
            <w:r w:rsidRPr="00D86744">
              <w:rPr>
                <w:rFonts w:cstheme="minorHAnsi"/>
                <w:lang w:val="en-US"/>
              </w:rPr>
              <w:t>information</w:t>
            </w:r>
            <w:proofErr w:type="gramEnd"/>
            <w:r w:rsidRPr="00D86744">
              <w:rPr>
                <w:rFonts w:cstheme="minorHAnsi"/>
                <w:lang w:val="en-US"/>
              </w:rPr>
              <w:t xml:space="preserve"> required to fulfill this </w:t>
            </w:r>
            <w:r w:rsidR="00CD5EAF">
              <w:rPr>
                <w:rFonts w:cstheme="minorHAnsi"/>
                <w:lang w:val="en-US"/>
              </w:rPr>
              <w:t>service</w:t>
            </w:r>
            <w:r w:rsidRPr="00D86744">
              <w:rPr>
                <w:rFonts w:cstheme="minorHAnsi"/>
                <w:lang w:val="en-US"/>
              </w:rPr>
              <w:t xml:space="preserve"> agreement and the individual orders, insofar as the </w:t>
            </w:r>
            <w:r w:rsidRPr="00D86744">
              <w:rPr>
                <w:rFonts w:cstheme="minorHAnsi"/>
                <w:lang w:val="en-US"/>
              </w:rPr>
              <w:lastRenderedPageBreak/>
              <w:t>procurement of this information is not the responsibility of the Consultant and this is compatible with data protection regulations and other legal provisions.</w:t>
            </w:r>
          </w:p>
          <w:p w14:paraId="0255C8CE" w14:textId="77777777" w:rsidR="00030542" w:rsidRPr="00D86744" w:rsidRDefault="00030542">
            <w:pPr>
              <w:pStyle w:val="Listenabsatz"/>
              <w:numPr>
                <w:ilvl w:val="0"/>
                <w:numId w:val="26"/>
              </w:numPr>
              <w:spacing w:line="271" w:lineRule="auto"/>
              <w:ind w:left="357" w:hanging="357"/>
              <w:jc w:val="both"/>
              <w:rPr>
                <w:rFonts w:cstheme="minorHAnsi"/>
                <w:lang w:val="en-US"/>
              </w:rPr>
            </w:pPr>
            <w:r w:rsidRPr="00E90AFB">
              <w:rPr>
                <w:rFonts w:cstheme="minorHAnsi"/>
                <w:lang w:val="en-US"/>
              </w:rPr>
              <w:t>If the Client does not take the actions incumbent on him in good time, agreed deadlines will be postponed by a reasonable time. The same applies if the Client subsequently changes or supplements the individual order. Any waiting times that</w:t>
            </w:r>
            <w:r w:rsidRPr="00D86744">
              <w:rPr>
                <w:rFonts w:cstheme="minorHAnsi"/>
                <w:lang w:val="en-US"/>
              </w:rPr>
              <w:t xml:space="preserve"> may occur are to be sensibly filled by the Consultant with the completion of other contractually agreed tasks within the scope of what is reasonable.</w:t>
            </w:r>
          </w:p>
        </w:tc>
      </w:tr>
      <w:tr w:rsidR="00030542" w:rsidRPr="00C937CF" w14:paraId="76C2BEBE" w14:textId="77777777" w:rsidTr="3DDEDCF3">
        <w:tc>
          <w:tcPr>
            <w:tcW w:w="4962" w:type="dxa"/>
          </w:tcPr>
          <w:p w14:paraId="521C91F0" w14:textId="77777777" w:rsidR="00030542" w:rsidRPr="003D1230" w:rsidRDefault="00030542">
            <w:pPr>
              <w:pStyle w:val="Listenabsatz"/>
              <w:numPr>
                <w:ilvl w:val="0"/>
                <w:numId w:val="1"/>
              </w:numPr>
              <w:autoSpaceDE w:val="0"/>
              <w:autoSpaceDN w:val="0"/>
              <w:adjustRightInd w:val="0"/>
              <w:spacing w:after="160" w:line="276" w:lineRule="auto"/>
              <w:ind w:left="425" w:hanging="357"/>
              <w:jc w:val="center"/>
              <w:rPr>
                <w:rFonts w:cstheme="minorHAnsi"/>
                <w:b/>
                <w:bCs/>
              </w:rPr>
            </w:pPr>
            <w:r w:rsidRPr="003D1230">
              <w:rPr>
                <w:rFonts w:cstheme="minorHAnsi"/>
                <w:b/>
                <w:bCs/>
              </w:rPr>
              <w:lastRenderedPageBreak/>
              <w:t>Abnahme</w:t>
            </w:r>
          </w:p>
          <w:p w14:paraId="2D17793C" w14:textId="0D4E5320" w:rsidR="00030542" w:rsidRPr="003D1230" w:rsidRDefault="00030542">
            <w:pPr>
              <w:pStyle w:val="Listenabsatz"/>
              <w:numPr>
                <w:ilvl w:val="0"/>
                <w:numId w:val="13"/>
              </w:numPr>
              <w:spacing w:after="160" w:line="276" w:lineRule="auto"/>
              <w:ind w:left="357" w:hanging="357"/>
              <w:jc w:val="both"/>
              <w:rPr>
                <w:rStyle w:val="normaltextrun"/>
                <w:rFonts w:cstheme="minorHAnsi"/>
              </w:rPr>
            </w:pPr>
            <w:r w:rsidRPr="003D1230">
              <w:rPr>
                <w:rStyle w:val="normaltextrun"/>
                <w:rFonts w:cstheme="minorHAnsi"/>
              </w:rPr>
              <w:t xml:space="preserve">Jeweils nach Beendigung einer der in § 1 beschriebenen </w:t>
            </w:r>
            <w:r w:rsidR="005072E5" w:rsidRPr="003D1230">
              <w:rPr>
                <w:rStyle w:val="normaltextrun"/>
                <w:rFonts w:cstheme="minorHAnsi"/>
              </w:rPr>
              <w:t>A</w:t>
            </w:r>
            <w:r w:rsidR="005072E5" w:rsidRPr="003D1230">
              <w:rPr>
                <w:rStyle w:val="normaltextrun"/>
              </w:rPr>
              <w:t>ufgaben</w:t>
            </w:r>
            <w:r w:rsidRPr="003D1230">
              <w:rPr>
                <w:rStyle w:val="normaltextrun"/>
                <w:rFonts w:cstheme="minorHAnsi"/>
              </w:rPr>
              <w:t xml:space="preserve"> entsprechend </w:t>
            </w:r>
            <w:proofErr w:type="gramStart"/>
            <w:r w:rsidRPr="003D1230">
              <w:rPr>
                <w:rStyle w:val="normaltextrun"/>
                <w:rFonts w:cstheme="minorHAnsi"/>
              </w:rPr>
              <w:t>des Projektplans</w:t>
            </w:r>
            <w:proofErr w:type="gramEnd"/>
            <w:r w:rsidRPr="003D1230">
              <w:rPr>
                <w:rStyle w:val="normaltextrun"/>
                <w:rFonts w:cstheme="minorHAnsi"/>
              </w:rPr>
              <w:t xml:space="preserve"> ist der Auftraggeber hierüber per E-Mail zu verständigen und zur Abnahme aufzufordern.  </w:t>
            </w:r>
          </w:p>
          <w:p w14:paraId="7892AC7D" w14:textId="658E749E" w:rsidR="00030542" w:rsidRPr="003D1230" w:rsidRDefault="00030542">
            <w:pPr>
              <w:pStyle w:val="Listenabsatz"/>
              <w:numPr>
                <w:ilvl w:val="0"/>
                <w:numId w:val="13"/>
              </w:numPr>
              <w:spacing w:after="160" w:line="276" w:lineRule="auto"/>
              <w:ind w:left="357" w:hanging="357"/>
              <w:jc w:val="both"/>
              <w:rPr>
                <w:rFonts w:cstheme="minorHAnsi"/>
              </w:rPr>
            </w:pPr>
            <w:r w:rsidRPr="003D1230">
              <w:rPr>
                <w:rStyle w:val="normaltextrun"/>
                <w:rFonts w:cstheme="minorHAnsi"/>
              </w:rPr>
              <w:t>D</w:t>
            </w:r>
            <w:r w:rsidRPr="003D1230">
              <w:rPr>
                <w:rFonts w:cstheme="minorHAnsi"/>
              </w:rPr>
              <w:t>as in § 1 beschriebene Werk wird an den Ansprechpartner des Auftraggebers per E-Mail in angemessenem Format (PDF/Word/</w:t>
            </w:r>
            <w:proofErr w:type="gramStart"/>
            <w:r w:rsidR="00F67F19" w:rsidRPr="003D1230">
              <w:rPr>
                <w:rFonts w:cstheme="minorHAnsi"/>
              </w:rPr>
              <w:t>Email</w:t>
            </w:r>
            <w:proofErr w:type="gramEnd"/>
            <w:r w:rsidRPr="003D1230">
              <w:rPr>
                <w:rFonts w:cstheme="minorHAnsi"/>
              </w:rPr>
              <w:t xml:space="preserve">-Format) zugesandt. Dies beinhaltet auch die gesammelten Primärdaten. Die Abnahme erfolgt E-Mail spätestens </w:t>
            </w:r>
            <w:r w:rsidR="00571C45" w:rsidRPr="003D1230">
              <w:rPr>
                <w:rFonts w:cstheme="minorHAnsi"/>
              </w:rPr>
              <w:t>05</w:t>
            </w:r>
            <w:r w:rsidRPr="003D1230">
              <w:rPr>
                <w:rFonts w:cstheme="minorHAnsi"/>
              </w:rPr>
              <w:t xml:space="preserve"> Werktage nach Zugang der Abnahmeaufforderung. </w:t>
            </w:r>
          </w:p>
          <w:p w14:paraId="2DF0325E" w14:textId="77777777" w:rsidR="00030542" w:rsidRPr="003D1230" w:rsidRDefault="00030542">
            <w:pPr>
              <w:pStyle w:val="Listenabsatz"/>
              <w:numPr>
                <w:ilvl w:val="0"/>
                <w:numId w:val="13"/>
              </w:numPr>
              <w:spacing w:after="160" w:line="276" w:lineRule="auto"/>
              <w:ind w:left="357" w:hanging="357"/>
              <w:jc w:val="both"/>
              <w:rPr>
                <w:rFonts w:cstheme="minorHAnsi"/>
              </w:rPr>
            </w:pPr>
            <w:r w:rsidRPr="003D1230">
              <w:rPr>
                <w:rFonts w:cstheme="minorHAnsi"/>
              </w:rPr>
              <w:t>Erweist sich das Ergebnis als nicht abnahmefähig, ist der Auftragnehmer verpflichtet, die vom Auftraggeber konkret zu benennenden Mängel unverzüglich zu beseitigen sowie die voraussichtliche Dauer der Mängelbeseitigung mitzuteilen und nach Abschluss der Nacharbeiten die Mängelbeseitigung anzuzeigen. </w:t>
            </w:r>
          </w:p>
          <w:p w14:paraId="72C91CD5" w14:textId="77777777" w:rsidR="00030542" w:rsidRPr="003D1230" w:rsidRDefault="00030542">
            <w:pPr>
              <w:pStyle w:val="Listenabsatz"/>
              <w:spacing w:line="276" w:lineRule="auto"/>
              <w:ind w:left="425"/>
              <w:rPr>
                <w:rFonts w:cstheme="minorHAnsi"/>
                <w:b/>
                <w:bCs/>
              </w:rPr>
            </w:pPr>
          </w:p>
        </w:tc>
        <w:tc>
          <w:tcPr>
            <w:tcW w:w="5251" w:type="dxa"/>
          </w:tcPr>
          <w:p w14:paraId="28640BAB" w14:textId="77777777" w:rsidR="00030542" w:rsidRPr="003D1230" w:rsidRDefault="00030542" w:rsidP="00676522">
            <w:pPr>
              <w:pStyle w:val="Listenabsatz"/>
              <w:numPr>
                <w:ilvl w:val="0"/>
                <w:numId w:val="42"/>
              </w:numPr>
              <w:spacing w:line="312" w:lineRule="auto"/>
              <w:jc w:val="center"/>
              <w:rPr>
                <w:rFonts w:cstheme="minorHAnsi"/>
                <w:b/>
              </w:rPr>
            </w:pPr>
            <w:r w:rsidRPr="003D1230">
              <w:rPr>
                <w:rFonts w:cstheme="minorHAnsi"/>
                <w:b/>
              </w:rPr>
              <w:t>Acceptance</w:t>
            </w:r>
          </w:p>
          <w:p w14:paraId="2120755E" w14:textId="1B88115A" w:rsidR="00030542" w:rsidRPr="003D1230" w:rsidRDefault="00030542">
            <w:pPr>
              <w:pStyle w:val="Listenabsatz"/>
              <w:numPr>
                <w:ilvl w:val="0"/>
                <w:numId w:val="27"/>
              </w:numPr>
              <w:spacing w:line="271" w:lineRule="auto"/>
              <w:ind w:left="357" w:hanging="357"/>
              <w:jc w:val="both"/>
              <w:rPr>
                <w:rFonts w:cstheme="minorHAnsi"/>
                <w:b/>
                <w:bCs/>
                <w:lang w:val="en-US"/>
              </w:rPr>
            </w:pPr>
            <w:r w:rsidRPr="003D1230">
              <w:rPr>
                <w:rFonts w:cstheme="minorHAnsi"/>
                <w:lang w:val="en-US"/>
              </w:rPr>
              <w:t xml:space="preserve">After the completion of one </w:t>
            </w:r>
            <w:r w:rsidR="00E90AFB" w:rsidRPr="003D1230">
              <w:rPr>
                <w:rFonts w:cstheme="minorHAnsi"/>
                <w:lang w:val="en-US"/>
              </w:rPr>
              <w:t xml:space="preserve">of the tasks </w:t>
            </w:r>
            <w:r w:rsidRPr="003D1230">
              <w:rPr>
                <w:rFonts w:cstheme="minorHAnsi"/>
                <w:lang w:val="en-US"/>
              </w:rPr>
              <w:t xml:space="preserve">described in § 1 according to the project plan, the Client shall be notified thereof by e-mail </w:t>
            </w:r>
            <w:r w:rsidRPr="003D1230">
              <w:rPr>
                <w:rStyle w:val="normaltextrun"/>
                <w:rFonts w:cstheme="minorHAnsi"/>
                <w:lang w:val="en-US"/>
              </w:rPr>
              <w:t>and requested to accept the service.</w:t>
            </w:r>
            <w:r w:rsidRPr="003D1230">
              <w:rPr>
                <w:rFonts w:cstheme="minorHAnsi"/>
                <w:lang w:val="en-US"/>
              </w:rPr>
              <w:t xml:space="preserve"> </w:t>
            </w:r>
          </w:p>
          <w:p w14:paraId="75434D3E" w14:textId="3D07425B" w:rsidR="00030542" w:rsidRPr="003D1230" w:rsidRDefault="00030542">
            <w:pPr>
              <w:pStyle w:val="Listenabsatz"/>
              <w:numPr>
                <w:ilvl w:val="0"/>
                <w:numId w:val="27"/>
              </w:numPr>
              <w:spacing w:line="271" w:lineRule="auto"/>
              <w:ind w:left="357" w:hanging="357"/>
              <w:jc w:val="both"/>
              <w:rPr>
                <w:rFonts w:cstheme="minorHAnsi"/>
                <w:b/>
                <w:lang w:val="en-US"/>
              </w:rPr>
            </w:pPr>
            <w:proofErr w:type="gramStart"/>
            <w:r w:rsidRPr="003D1230">
              <w:rPr>
                <w:rFonts w:cstheme="minorHAnsi"/>
                <w:lang w:val="en-US"/>
              </w:rPr>
              <w:t>The in §</w:t>
            </w:r>
            <w:proofErr w:type="gramEnd"/>
            <w:r w:rsidRPr="003D1230">
              <w:rPr>
                <w:rFonts w:cstheme="minorHAnsi"/>
                <w:lang w:val="en-US"/>
              </w:rPr>
              <w:t xml:space="preserve"> 1 described deliverables shall be sent to the Client's contact person by e-mail in the appropriate format (PDF/Word/</w:t>
            </w:r>
            <w:r w:rsidR="00F67F19" w:rsidRPr="003D1230">
              <w:rPr>
                <w:rFonts w:cstheme="minorHAnsi"/>
                <w:lang w:val="en-US"/>
              </w:rPr>
              <w:t>Email</w:t>
            </w:r>
            <w:r w:rsidRPr="003D1230">
              <w:rPr>
                <w:rFonts w:cstheme="minorHAnsi"/>
                <w:lang w:val="en-US"/>
              </w:rPr>
              <w:t>-format</w:t>
            </w:r>
            <w:proofErr w:type="gramStart"/>
            <w:r w:rsidRPr="003D1230">
              <w:rPr>
                <w:rFonts w:cstheme="minorHAnsi"/>
                <w:lang w:val="en-US"/>
              </w:rPr>
              <w:t>).This</w:t>
            </w:r>
            <w:proofErr w:type="gramEnd"/>
            <w:r w:rsidRPr="003D1230">
              <w:rPr>
                <w:rFonts w:cstheme="minorHAnsi"/>
                <w:lang w:val="en-US"/>
              </w:rPr>
              <w:t xml:space="preserve"> also includes the primary data collected. Acceptance shall take place by e-mail no later than </w:t>
            </w:r>
            <w:r w:rsidR="00571C45" w:rsidRPr="003D1230">
              <w:rPr>
                <w:rFonts w:cstheme="minorHAnsi"/>
                <w:lang w:val="en-US"/>
              </w:rPr>
              <w:t>05</w:t>
            </w:r>
            <w:r w:rsidRPr="003D1230">
              <w:rPr>
                <w:rFonts w:cstheme="minorHAnsi"/>
                <w:lang w:val="en-US"/>
              </w:rPr>
              <w:t xml:space="preserve"> working days after receipt of the request for acceptance.</w:t>
            </w:r>
          </w:p>
          <w:p w14:paraId="31F74946" w14:textId="1ACD85AA" w:rsidR="00030542" w:rsidRPr="003D1230" w:rsidRDefault="00030542">
            <w:pPr>
              <w:pStyle w:val="Listenabsatz"/>
              <w:numPr>
                <w:ilvl w:val="0"/>
                <w:numId w:val="27"/>
              </w:numPr>
              <w:spacing w:after="160" w:line="271" w:lineRule="auto"/>
              <w:ind w:left="357" w:hanging="357"/>
              <w:jc w:val="both"/>
              <w:rPr>
                <w:rFonts w:cstheme="minorHAnsi"/>
                <w:lang w:val="en-US"/>
              </w:rPr>
            </w:pPr>
            <w:r w:rsidRPr="003D1230">
              <w:rPr>
                <w:rFonts w:cstheme="minorHAnsi"/>
                <w:lang w:val="en-US"/>
              </w:rPr>
              <w:t xml:space="preserve">If the result proves to be unacceptable, the Consultant shall be obliged to remedy the defects to be specifically named </w:t>
            </w:r>
            <w:proofErr w:type="gramStart"/>
            <w:r w:rsidRPr="003D1230">
              <w:rPr>
                <w:rFonts w:cstheme="minorHAnsi"/>
                <w:lang w:val="en-US"/>
              </w:rPr>
              <w:t>by</w:t>
            </w:r>
            <w:proofErr w:type="gramEnd"/>
            <w:r w:rsidRPr="003D1230">
              <w:rPr>
                <w:rFonts w:cstheme="minorHAnsi"/>
                <w:lang w:val="en-US"/>
              </w:rPr>
              <w:t xml:space="preserve"> the Client without delay as well as to inform the Client of the expected duration of the remedy of the defects and to notify the Client of the remedy of the defects after completion of the rework.</w:t>
            </w:r>
          </w:p>
        </w:tc>
      </w:tr>
      <w:tr w:rsidR="00030542" w:rsidRPr="00C937CF" w14:paraId="66564FF4" w14:textId="77777777" w:rsidTr="3DDEDCF3">
        <w:tc>
          <w:tcPr>
            <w:tcW w:w="4962" w:type="dxa"/>
          </w:tcPr>
          <w:p w14:paraId="281C87B2" w14:textId="77777777" w:rsidR="00030542" w:rsidRPr="00D86744" w:rsidRDefault="00030542">
            <w:pPr>
              <w:pStyle w:val="Listenabsatz"/>
              <w:numPr>
                <w:ilvl w:val="0"/>
                <w:numId w:val="1"/>
              </w:numPr>
              <w:spacing w:after="160" w:line="259" w:lineRule="auto"/>
              <w:ind w:left="426"/>
              <w:jc w:val="center"/>
              <w:rPr>
                <w:rFonts w:cstheme="minorHAnsi"/>
                <w:b/>
                <w:bCs/>
              </w:rPr>
            </w:pPr>
            <w:r w:rsidRPr="00D86744">
              <w:rPr>
                <w:rFonts w:cstheme="minorHAnsi"/>
                <w:b/>
                <w:bCs/>
              </w:rPr>
              <w:t>Vergütung</w:t>
            </w:r>
          </w:p>
          <w:p w14:paraId="5C77F9EA" w14:textId="77777777" w:rsidR="00C24BF3" w:rsidRDefault="00C24BF3" w:rsidP="00C24BF3">
            <w:pPr>
              <w:pStyle w:val="Listenabsatz"/>
              <w:numPr>
                <w:ilvl w:val="0"/>
                <w:numId w:val="6"/>
              </w:numPr>
              <w:spacing w:line="271" w:lineRule="auto"/>
              <w:contextualSpacing w:val="0"/>
              <w:jc w:val="both"/>
              <w:rPr>
                <w:rFonts w:cstheme="minorHAnsi"/>
              </w:rPr>
            </w:pPr>
            <w:r w:rsidRPr="00D86744">
              <w:rPr>
                <w:rFonts w:cstheme="minorHAnsi"/>
              </w:rPr>
              <w:t xml:space="preserve">Für die Erbringung der gesamten vertraglichen Leistungen nach § 2 zahlt der Auftraggeber dem Auftragnehmer eine Festpreisvergütung in Höhe von insgesamt </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rPr>
              <w:t xml:space="preserve">EUR zuzüglich ggf. nach deutschem Recht anfallende Umsatzsteuer. Eine Mehrvergütung ist ausgeschlossen, es sei denn diese wurde einvernehmlich vereinbart. </w:t>
            </w:r>
          </w:p>
          <w:p w14:paraId="197D010F" w14:textId="04B4ECF4" w:rsidR="00030542" w:rsidRPr="00183891" w:rsidRDefault="00030542">
            <w:pPr>
              <w:pStyle w:val="Listenabsatz"/>
              <w:numPr>
                <w:ilvl w:val="0"/>
                <w:numId w:val="6"/>
              </w:numPr>
              <w:spacing w:line="271" w:lineRule="auto"/>
              <w:ind w:left="357" w:hanging="357"/>
              <w:contextualSpacing w:val="0"/>
              <w:jc w:val="both"/>
              <w:rPr>
                <w:rFonts w:cstheme="minorHAnsi"/>
              </w:rPr>
            </w:pPr>
            <w:r w:rsidRPr="00183891">
              <w:lastRenderedPageBreak/>
              <w:t>Bei Leistungen eines im übrigen Gemeinschaftsgebiet ansässigen Unternehmers wird von der Anwendung des Reverse-Charge-Verfahrens i.S.d. § 13b UStG ausgegangen.</w:t>
            </w:r>
          </w:p>
          <w:p w14:paraId="6B9E6EA5" w14:textId="380BBCF3" w:rsidR="00030542" w:rsidRPr="00D86744" w:rsidRDefault="00627E32">
            <w:pPr>
              <w:pStyle w:val="Listenabsatz"/>
              <w:numPr>
                <w:ilvl w:val="0"/>
                <w:numId w:val="6"/>
              </w:numPr>
              <w:spacing w:line="271" w:lineRule="auto"/>
              <w:contextualSpacing w:val="0"/>
              <w:jc w:val="both"/>
              <w:rPr>
                <w:rFonts w:cstheme="minorHAnsi"/>
              </w:rPr>
            </w:pPr>
            <w:r>
              <w:rPr>
                <w:rFonts w:cstheme="minorHAnsi"/>
              </w:rPr>
              <w:t xml:space="preserve">Für die Leistungen nach §1 wird der Auftragnehmer seinem Angebot entsprechend vergütet. Eine Rechnungsstellung der </w:t>
            </w:r>
            <w:r w:rsidR="00261505">
              <w:rPr>
                <w:rFonts w:cstheme="minorHAnsi"/>
              </w:rPr>
              <w:t xml:space="preserve">tatsächlich </w:t>
            </w:r>
            <w:r>
              <w:rPr>
                <w:rFonts w:cstheme="minorHAnsi"/>
              </w:rPr>
              <w:t xml:space="preserve">erbrachten Stunden erfolgt durch den Auftragnehmer monatlich. </w:t>
            </w:r>
          </w:p>
          <w:p w14:paraId="380793BF" w14:textId="77777777" w:rsidR="00030542" w:rsidRPr="00D86744" w:rsidRDefault="00030542">
            <w:pPr>
              <w:pStyle w:val="Listenabsatz"/>
              <w:numPr>
                <w:ilvl w:val="0"/>
                <w:numId w:val="6"/>
              </w:numPr>
              <w:spacing w:line="271" w:lineRule="auto"/>
              <w:contextualSpacing w:val="0"/>
              <w:jc w:val="both"/>
              <w:rPr>
                <w:rFonts w:cstheme="minorHAnsi"/>
              </w:rPr>
            </w:pPr>
            <w:r w:rsidRPr="00D86744">
              <w:rPr>
                <w:rFonts w:cstheme="minorHAnsi"/>
              </w:rPr>
              <w:t>Der Auftragnehmer ist selbstständig verantwortlich für die Versteuerung seines Honorars. Die Steuerpflicht geht zu Lasten des Auftragnehmers.</w:t>
            </w:r>
          </w:p>
          <w:p w14:paraId="15BBDE21" w14:textId="77777777" w:rsidR="00030542" w:rsidRPr="00D86744" w:rsidRDefault="00030542">
            <w:pPr>
              <w:pStyle w:val="Listenabsatz"/>
              <w:numPr>
                <w:ilvl w:val="0"/>
                <w:numId w:val="6"/>
              </w:numPr>
              <w:spacing w:line="271" w:lineRule="auto"/>
              <w:ind w:hanging="357"/>
              <w:contextualSpacing w:val="0"/>
              <w:jc w:val="both"/>
              <w:rPr>
                <w:rFonts w:cstheme="minorHAnsi"/>
              </w:rPr>
            </w:pPr>
            <w:r w:rsidRPr="00D86744">
              <w:rPr>
                <w:rFonts w:cstheme="minorHAnsi"/>
              </w:rPr>
              <w:t xml:space="preserve">Der Betrag ist jeweils fällig innerhalb von </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rPr>
              <w:t>Tagen nach schriftlicher und prüfbarer Rechnungsstellung durch den Auftrag-nehmer. Die Rechnungen müssen folgende Angaben enthalten:</w:t>
            </w:r>
          </w:p>
          <w:p w14:paraId="6345665D" w14:textId="77777777" w:rsidR="00030542" w:rsidRPr="00D86744" w:rsidRDefault="00030542">
            <w:pPr>
              <w:pStyle w:val="Listenabsatz"/>
              <w:numPr>
                <w:ilvl w:val="0"/>
                <w:numId w:val="7"/>
              </w:numPr>
              <w:spacing w:line="271" w:lineRule="auto"/>
              <w:ind w:left="608" w:hanging="248"/>
              <w:contextualSpacing w:val="0"/>
              <w:jc w:val="both"/>
              <w:rPr>
                <w:rFonts w:cstheme="minorHAnsi"/>
              </w:rPr>
            </w:pPr>
            <w:r w:rsidRPr="00D86744">
              <w:rPr>
                <w:rFonts w:cstheme="minorHAnsi"/>
              </w:rPr>
              <w:t>Bezeichnung der abgerechneten Leistungen,</w:t>
            </w:r>
          </w:p>
          <w:p w14:paraId="7874D779" w14:textId="77777777" w:rsidR="00030542" w:rsidRPr="00D86744" w:rsidRDefault="00030542">
            <w:pPr>
              <w:pStyle w:val="Listenabsatz"/>
              <w:numPr>
                <w:ilvl w:val="0"/>
                <w:numId w:val="7"/>
              </w:numPr>
              <w:spacing w:line="271" w:lineRule="auto"/>
              <w:ind w:left="608" w:hanging="248"/>
              <w:contextualSpacing w:val="0"/>
              <w:jc w:val="both"/>
              <w:rPr>
                <w:rFonts w:cstheme="minorHAnsi"/>
              </w:rPr>
            </w:pPr>
            <w:r w:rsidRPr="00D86744">
              <w:rPr>
                <w:rFonts w:cstheme="minorHAnsi"/>
              </w:rPr>
              <w:t>Nettozahlbetrag je abgerechneter Leistung und</w:t>
            </w:r>
          </w:p>
          <w:p w14:paraId="357B270E" w14:textId="544CAE73" w:rsidR="00030542" w:rsidRPr="00D86744" w:rsidRDefault="00030542">
            <w:pPr>
              <w:pStyle w:val="Listenabsatz"/>
              <w:numPr>
                <w:ilvl w:val="0"/>
                <w:numId w:val="7"/>
              </w:numPr>
              <w:spacing w:line="271" w:lineRule="auto"/>
              <w:ind w:left="608" w:hanging="248"/>
              <w:contextualSpacing w:val="0"/>
              <w:jc w:val="both"/>
              <w:rPr>
                <w:rFonts w:cstheme="minorHAnsi"/>
              </w:rPr>
            </w:pPr>
            <w:r w:rsidRPr="00D86744">
              <w:rPr>
                <w:rFonts w:cstheme="minorHAnsi"/>
              </w:rPr>
              <w:t>Netto- und Brutto- Gesamtrechnungssumme.</w:t>
            </w:r>
          </w:p>
          <w:p w14:paraId="509625B8" w14:textId="77777777" w:rsidR="00030542" w:rsidRPr="00D86744" w:rsidRDefault="00030542">
            <w:pPr>
              <w:pStyle w:val="Listenabsatz"/>
              <w:numPr>
                <w:ilvl w:val="0"/>
                <w:numId w:val="6"/>
              </w:numPr>
              <w:spacing w:line="271" w:lineRule="auto"/>
              <w:ind w:left="357"/>
              <w:contextualSpacing w:val="0"/>
              <w:jc w:val="both"/>
              <w:rPr>
                <w:rFonts w:cstheme="minorHAnsi"/>
              </w:rPr>
            </w:pPr>
            <w:r w:rsidRPr="00D86744">
              <w:rPr>
                <w:rFonts w:cstheme="minorHAnsi"/>
              </w:rPr>
              <w:t>Die Zahlung erfolgt jeweils durch Überweisung auf folgendes Konto des Auftragnehmers:</w:t>
            </w:r>
          </w:p>
          <w:p w14:paraId="2B31D152" w14:textId="77777777" w:rsidR="00030542" w:rsidRPr="00D86744" w:rsidRDefault="00030542">
            <w:pPr>
              <w:pStyle w:val="EinfAbs"/>
              <w:tabs>
                <w:tab w:val="left" w:pos="227"/>
                <w:tab w:val="left" w:pos="567"/>
                <w:tab w:val="left" w:pos="5160"/>
                <w:tab w:val="right" w:pos="9800"/>
              </w:tabs>
              <w:spacing w:line="271" w:lineRule="auto"/>
              <w:ind w:left="357"/>
              <w:rPr>
                <w:rFonts w:asciiTheme="minorHAnsi" w:hAnsiTheme="minorHAnsi" w:cstheme="minorHAnsi"/>
                <w:sz w:val="22"/>
                <w:szCs w:val="22"/>
              </w:rPr>
            </w:pPr>
            <w:r w:rsidRPr="00D86744">
              <w:rPr>
                <w:rFonts w:asciiTheme="minorHAnsi" w:hAnsiTheme="minorHAnsi" w:cstheme="minorHAnsi"/>
                <w:sz w:val="22"/>
                <w:szCs w:val="22"/>
              </w:rPr>
              <w:tab/>
              <w:t xml:space="preserve">Bank: </w:t>
            </w:r>
            <w:r w:rsidRPr="00D86744">
              <w:rPr>
                <w:rFonts w:asciiTheme="minorHAnsi" w:hAnsiTheme="minorHAnsi" w:cstheme="minorHAnsi"/>
                <w:sz w:val="22"/>
                <w:szCs w:val="22"/>
                <w:highlight w:val="yellow"/>
              </w:rPr>
              <w:fldChar w:fldCharType="begin">
                <w:ffData>
                  <w:name w:val="Text3"/>
                  <w:enabled/>
                  <w:calcOnExit w:val="0"/>
                  <w:textInput/>
                </w:ffData>
              </w:fldChar>
            </w:r>
            <w:r w:rsidRPr="00D86744">
              <w:rPr>
                <w:rFonts w:asciiTheme="minorHAnsi" w:hAnsiTheme="minorHAnsi" w:cstheme="minorHAnsi"/>
                <w:sz w:val="22"/>
                <w:szCs w:val="22"/>
                <w:highlight w:val="yellow"/>
              </w:rPr>
              <w:instrText xml:space="preserve"> FORMTEXT </w:instrText>
            </w:r>
            <w:r w:rsidRPr="00D86744">
              <w:rPr>
                <w:rFonts w:asciiTheme="minorHAnsi" w:hAnsiTheme="minorHAnsi" w:cstheme="minorHAnsi"/>
                <w:sz w:val="22"/>
                <w:szCs w:val="22"/>
                <w:highlight w:val="yellow"/>
              </w:rPr>
            </w:r>
            <w:r w:rsidRPr="00D86744">
              <w:rPr>
                <w:rFonts w:asciiTheme="minorHAnsi" w:hAnsiTheme="minorHAnsi" w:cstheme="minorHAnsi"/>
                <w:sz w:val="22"/>
                <w:szCs w:val="22"/>
                <w:highlight w:val="yellow"/>
              </w:rPr>
              <w:fldChar w:fldCharType="separate"/>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sz w:val="22"/>
                <w:szCs w:val="22"/>
                <w:highlight w:val="yellow"/>
              </w:rPr>
              <w:fldChar w:fldCharType="end"/>
            </w:r>
            <w:r w:rsidRPr="00D86744">
              <w:rPr>
                <w:rFonts w:asciiTheme="minorHAnsi" w:hAnsiTheme="minorHAnsi" w:cstheme="minorHAnsi"/>
                <w:sz w:val="22"/>
                <w:szCs w:val="22"/>
                <w:u w:color="000000"/>
              </w:rPr>
              <w:tab/>
              <w:t xml:space="preserve">IBAN: </w:t>
            </w:r>
            <w:r w:rsidRPr="00D86744">
              <w:rPr>
                <w:rFonts w:asciiTheme="minorHAnsi" w:hAnsiTheme="minorHAnsi" w:cstheme="minorHAnsi"/>
                <w:sz w:val="22"/>
                <w:szCs w:val="22"/>
                <w:highlight w:val="yellow"/>
              </w:rPr>
              <w:fldChar w:fldCharType="begin">
                <w:ffData>
                  <w:name w:val="Text3"/>
                  <w:enabled/>
                  <w:calcOnExit w:val="0"/>
                  <w:textInput/>
                </w:ffData>
              </w:fldChar>
            </w:r>
            <w:r w:rsidRPr="00D86744">
              <w:rPr>
                <w:rFonts w:asciiTheme="minorHAnsi" w:hAnsiTheme="minorHAnsi" w:cstheme="minorHAnsi"/>
                <w:sz w:val="22"/>
                <w:szCs w:val="22"/>
                <w:highlight w:val="yellow"/>
              </w:rPr>
              <w:instrText xml:space="preserve"> FORMTEXT </w:instrText>
            </w:r>
            <w:r w:rsidRPr="00D86744">
              <w:rPr>
                <w:rFonts w:asciiTheme="minorHAnsi" w:hAnsiTheme="minorHAnsi" w:cstheme="minorHAnsi"/>
                <w:sz w:val="22"/>
                <w:szCs w:val="22"/>
                <w:highlight w:val="yellow"/>
              </w:rPr>
            </w:r>
            <w:r w:rsidRPr="00D86744">
              <w:rPr>
                <w:rFonts w:asciiTheme="minorHAnsi" w:hAnsiTheme="minorHAnsi" w:cstheme="minorHAnsi"/>
                <w:sz w:val="22"/>
                <w:szCs w:val="22"/>
                <w:highlight w:val="yellow"/>
              </w:rPr>
              <w:fldChar w:fldCharType="separate"/>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sz w:val="22"/>
                <w:szCs w:val="22"/>
                <w:highlight w:val="yellow"/>
              </w:rPr>
              <w:fldChar w:fldCharType="end"/>
            </w:r>
          </w:p>
          <w:p w14:paraId="31380996" w14:textId="77777777" w:rsidR="00030542" w:rsidRPr="00D86744" w:rsidRDefault="00030542">
            <w:pPr>
              <w:pStyle w:val="Listenabsatz"/>
              <w:numPr>
                <w:ilvl w:val="0"/>
                <w:numId w:val="6"/>
              </w:numPr>
              <w:spacing w:line="271" w:lineRule="auto"/>
              <w:contextualSpacing w:val="0"/>
              <w:jc w:val="both"/>
              <w:rPr>
                <w:rFonts w:cstheme="minorHAnsi"/>
              </w:rPr>
            </w:pPr>
            <w:r w:rsidRPr="00D86744">
              <w:rPr>
                <w:rFonts w:cstheme="minorHAnsi"/>
              </w:rPr>
              <w:t>Anpassungen der Preise im laufenden Vertragsverhältnis sind unzulässig. Änderungen müssen dem Auftraggeber angetragen werden und bedürfen der schriftlichen Zustimmung.</w:t>
            </w:r>
          </w:p>
          <w:p w14:paraId="4DD48E51" w14:textId="77777777" w:rsidR="00030542" w:rsidRPr="00D86744" w:rsidRDefault="00030542">
            <w:pPr>
              <w:pStyle w:val="Listenabsatz"/>
              <w:ind w:left="360"/>
              <w:jc w:val="both"/>
              <w:rPr>
                <w:rFonts w:cstheme="minorHAnsi"/>
              </w:rPr>
            </w:pPr>
          </w:p>
        </w:tc>
        <w:tc>
          <w:tcPr>
            <w:tcW w:w="5251" w:type="dxa"/>
          </w:tcPr>
          <w:p w14:paraId="6E64968F" w14:textId="77777777" w:rsidR="00030542" w:rsidRPr="00D86744" w:rsidRDefault="00030542" w:rsidP="00676522">
            <w:pPr>
              <w:pStyle w:val="Listenabsatz"/>
              <w:numPr>
                <w:ilvl w:val="0"/>
                <w:numId w:val="42"/>
              </w:numPr>
              <w:spacing w:line="312" w:lineRule="auto"/>
              <w:jc w:val="center"/>
              <w:rPr>
                <w:rFonts w:cstheme="minorHAnsi"/>
                <w:b/>
              </w:rPr>
            </w:pPr>
            <w:r w:rsidRPr="00D86744">
              <w:rPr>
                <w:rFonts w:cstheme="minorHAnsi"/>
                <w:b/>
              </w:rPr>
              <w:lastRenderedPageBreak/>
              <w:t>Remuneration</w:t>
            </w:r>
          </w:p>
          <w:p w14:paraId="007FDE1E" w14:textId="60FFD38A" w:rsidR="00C50B17" w:rsidRPr="00C50B17" w:rsidRDefault="00C50B17">
            <w:pPr>
              <w:pStyle w:val="Listenabsatz"/>
              <w:numPr>
                <w:ilvl w:val="0"/>
                <w:numId w:val="28"/>
              </w:numPr>
              <w:spacing w:line="271" w:lineRule="auto"/>
              <w:ind w:left="357" w:hanging="357"/>
              <w:contextualSpacing w:val="0"/>
              <w:jc w:val="both"/>
              <w:rPr>
                <w:rFonts w:cstheme="minorHAnsi"/>
                <w:lang w:val="en-US"/>
              </w:rPr>
            </w:pPr>
            <w:r w:rsidRPr="64ED91D0">
              <w:rPr>
                <w:lang w:val="en-US"/>
              </w:rPr>
              <w:t xml:space="preserve">For the provision of all contractual services in accordance with § 2, the client shall pay the Consultant </w:t>
            </w:r>
            <w:r w:rsidRPr="00553D5D">
              <w:rPr>
                <w:lang w:val="en-US"/>
              </w:rPr>
              <w:t xml:space="preserve">a fixed </w:t>
            </w:r>
            <w:r w:rsidRPr="00553D5D">
              <w:rPr>
                <w:lang w:val="en-US"/>
              </w:rPr>
              <w:t xml:space="preserve">price remuneration in the total amount </w:t>
            </w:r>
            <w:r w:rsidRPr="00553D5D">
              <w:rPr>
                <w:lang w:val="en-US"/>
              </w:rPr>
              <w:t xml:space="preserve">of </w:t>
            </w:r>
            <w:r w:rsidRPr="00553D5D">
              <w:fldChar w:fldCharType="begin">
                <w:ffData>
                  <w:name w:val="Text3"/>
                  <w:enabled/>
                  <w:calcOnExit w:val="0"/>
                  <w:textInput/>
                </w:ffData>
              </w:fldChar>
            </w:r>
            <w:r w:rsidRPr="00553D5D">
              <w:rPr>
                <w:lang w:val="en-US"/>
              </w:rPr>
              <w:instrText xml:space="preserve"> FORMTEXT </w:instrText>
            </w:r>
            <w:r w:rsidRPr="00553D5D">
              <w:fldChar w:fldCharType="separate"/>
            </w:r>
            <w:r w:rsidRPr="00553D5D">
              <w:t> </w:t>
            </w:r>
            <w:r w:rsidRPr="00553D5D">
              <w:t> </w:t>
            </w:r>
            <w:r w:rsidRPr="00553D5D">
              <w:t> </w:t>
            </w:r>
            <w:r w:rsidRPr="00553D5D">
              <w:t> </w:t>
            </w:r>
            <w:r w:rsidRPr="00553D5D">
              <w:t> </w:t>
            </w:r>
            <w:r w:rsidRPr="00553D5D">
              <w:fldChar w:fldCharType="end"/>
            </w:r>
            <w:r w:rsidRPr="00553D5D">
              <w:rPr>
                <w:lang w:val="en-US"/>
              </w:rPr>
              <w:t xml:space="preserve"> EUR plus any value</w:t>
            </w:r>
            <w:r w:rsidRPr="64ED91D0">
              <w:rPr>
                <w:lang w:val="en-US"/>
              </w:rPr>
              <w:t xml:space="preserve"> added tax incurred under German law</w:t>
            </w:r>
            <w:r w:rsidRPr="4EEBA068">
              <w:rPr>
                <w:lang w:val="en-US"/>
              </w:rPr>
              <w:t>).</w:t>
            </w:r>
            <w:r w:rsidR="00553D5D">
              <w:rPr>
                <w:lang w:val="en-US"/>
              </w:rPr>
              <w:t xml:space="preserve"> </w:t>
            </w:r>
            <w:proofErr w:type="gramStart"/>
            <w:r w:rsidRPr="64ED91D0">
              <w:rPr>
                <w:lang w:val="en-US"/>
              </w:rPr>
              <w:t>Additional</w:t>
            </w:r>
            <w:proofErr w:type="gramEnd"/>
            <w:r w:rsidRPr="64ED91D0">
              <w:rPr>
                <w:lang w:val="en-US"/>
              </w:rPr>
              <w:t xml:space="preserve"> </w:t>
            </w:r>
            <w:r w:rsidRPr="64ED91D0">
              <w:rPr>
                <w:lang w:val="en-US"/>
              </w:rPr>
              <w:lastRenderedPageBreak/>
              <w:t>remuneration is excluded unless this has been mutually agreed.</w:t>
            </w:r>
          </w:p>
          <w:p w14:paraId="6B5B949A" w14:textId="1CDC3782" w:rsidR="00030542" w:rsidRPr="00013DBB" w:rsidRDefault="00030542">
            <w:pPr>
              <w:pStyle w:val="Listenabsatz"/>
              <w:numPr>
                <w:ilvl w:val="0"/>
                <w:numId w:val="28"/>
              </w:numPr>
              <w:spacing w:line="271" w:lineRule="auto"/>
              <w:ind w:left="357" w:hanging="357"/>
              <w:contextualSpacing w:val="0"/>
              <w:jc w:val="both"/>
              <w:rPr>
                <w:rFonts w:cstheme="minorHAnsi"/>
                <w:lang w:val="en-US"/>
              </w:rPr>
            </w:pPr>
            <w:r w:rsidRPr="00013DBB">
              <w:rPr>
                <w:rFonts w:cstheme="minorHAnsi"/>
                <w:lang w:val="en-US"/>
              </w:rPr>
              <w:t xml:space="preserve">For services provided by an entrepreneur based in the other states of the European Union, the application of the reverse charge procedure within the meaning of Section 13b UStG is assumed. </w:t>
            </w:r>
          </w:p>
          <w:p w14:paraId="3360C498" w14:textId="746783D1" w:rsidR="00030542" w:rsidRPr="00D86744" w:rsidRDefault="00030542">
            <w:pPr>
              <w:pStyle w:val="Listenabsatz"/>
              <w:numPr>
                <w:ilvl w:val="0"/>
                <w:numId w:val="28"/>
              </w:numPr>
              <w:spacing w:line="271" w:lineRule="auto"/>
              <w:contextualSpacing w:val="0"/>
              <w:jc w:val="both"/>
              <w:rPr>
                <w:rFonts w:cstheme="minorHAnsi"/>
                <w:lang w:val="en-US"/>
              </w:rPr>
            </w:pPr>
            <w:r w:rsidRPr="00D86744">
              <w:rPr>
                <w:rFonts w:cstheme="minorHAnsi"/>
                <w:lang w:val="en-US"/>
              </w:rPr>
              <w:t xml:space="preserve">The Consultant receives </w:t>
            </w:r>
            <w:proofErr w:type="gramStart"/>
            <w:r w:rsidRPr="00D86744">
              <w:rPr>
                <w:rFonts w:cstheme="minorHAnsi"/>
                <w:lang w:val="en-US"/>
              </w:rPr>
              <w:t>the remuneration</w:t>
            </w:r>
            <w:proofErr w:type="gramEnd"/>
            <w:r w:rsidRPr="00D86744">
              <w:rPr>
                <w:rFonts w:cstheme="minorHAnsi"/>
                <w:lang w:val="en-US"/>
              </w:rPr>
              <w:t xml:space="preserve"> </w:t>
            </w:r>
            <w:r w:rsidR="00B073F9">
              <w:rPr>
                <w:rFonts w:cstheme="minorHAnsi"/>
                <w:lang w:val="en-US"/>
              </w:rPr>
              <w:t xml:space="preserve">for services pursuant to §1 in accordance with </w:t>
            </w:r>
            <w:r w:rsidR="00555C98">
              <w:rPr>
                <w:rFonts w:cstheme="minorHAnsi"/>
                <w:lang w:val="en-US"/>
              </w:rPr>
              <w:t xml:space="preserve">his/her offer. </w:t>
            </w:r>
            <w:r w:rsidR="00036D86" w:rsidRPr="4EEBA068">
              <w:rPr>
                <w:lang w:val="en-US"/>
              </w:rPr>
              <w:t xml:space="preserve">The Consultant shall invoice the actual hours worked </w:t>
            </w:r>
            <w:proofErr w:type="gramStart"/>
            <w:r w:rsidR="00036D86" w:rsidRPr="4EEBA068">
              <w:rPr>
                <w:lang w:val="en-US"/>
              </w:rPr>
              <w:t>on a monthly basis</w:t>
            </w:r>
            <w:proofErr w:type="gramEnd"/>
            <w:r w:rsidR="00036D86" w:rsidRPr="4EEBA068">
              <w:rPr>
                <w:lang w:val="en-US"/>
              </w:rPr>
              <w:t>.</w:t>
            </w:r>
          </w:p>
          <w:p w14:paraId="2262BD62" w14:textId="77777777" w:rsidR="00030542" w:rsidRPr="00D86744" w:rsidRDefault="00030542">
            <w:pPr>
              <w:pStyle w:val="Listenabsatz"/>
              <w:numPr>
                <w:ilvl w:val="0"/>
                <w:numId w:val="28"/>
              </w:numPr>
              <w:spacing w:line="271" w:lineRule="auto"/>
              <w:contextualSpacing w:val="0"/>
              <w:jc w:val="both"/>
              <w:rPr>
                <w:rFonts w:cstheme="minorHAnsi"/>
                <w:lang w:val="en-US"/>
              </w:rPr>
            </w:pPr>
            <w:r w:rsidRPr="00D86744">
              <w:rPr>
                <w:rFonts w:cstheme="minorHAnsi"/>
                <w:lang w:val="en-US"/>
              </w:rPr>
              <w:t>The Consultant is independently responsible for the taxation of his fee. The tax liability is at the expense of the Consultant.</w:t>
            </w:r>
          </w:p>
          <w:p w14:paraId="41081AFD" w14:textId="77777777" w:rsidR="00030542" w:rsidRPr="00D86744" w:rsidRDefault="00030542">
            <w:pPr>
              <w:pStyle w:val="Listenabsatz"/>
              <w:numPr>
                <w:ilvl w:val="0"/>
                <w:numId w:val="28"/>
              </w:numPr>
              <w:spacing w:line="271" w:lineRule="auto"/>
              <w:contextualSpacing w:val="0"/>
              <w:jc w:val="both"/>
              <w:rPr>
                <w:rFonts w:cstheme="minorHAnsi"/>
                <w:lang w:val="en-US"/>
              </w:rPr>
            </w:pPr>
            <w:r w:rsidRPr="00D86744">
              <w:rPr>
                <w:rFonts w:cstheme="minorHAnsi"/>
                <w:lang w:val="en-US"/>
              </w:rPr>
              <w:t xml:space="preserve">The remuneration shall become due for payment </w:t>
            </w:r>
            <w:r w:rsidRPr="00D86744">
              <w:rPr>
                <w:rFonts w:cstheme="minorHAnsi"/>
                <w:highlight w:val="yellow"/>
              </w:rPr>
              <w:fldChar w:fldCharType="begin">
                <w:ffData>
                  <w:name w:val="Text3"/>
                  <w:enabled/>
                  <w:calcOnExit w:val="0"/>
                  <w:textInput/>
                </w:ffData>
              </w:fldChar>
            </w:r>
            <w:r w:rsidRPr="00D86744">
              <w:rPr>
                <w:rFonts w:cstheme="minorHAnsi"/>
                <w:highlight w:val="yellow"/>
                <w:lang w:val="en-US"/>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lang w:val="en-US"/>
              </w:rPr>
              <w:t xml:space="preserve"> days after acceptance of the service and issuance of an auditable, written final invoice from the Consultant to the Client.</w:t>
            </w:r>
          </w:p>
          <w:p w14:paraId="6F003333" w14:textId="77777777" w:rsidR="00030542" w:rsidRPr="00D86744" w:rsidRDefault="00030542">
            <w:pPr>
              <w:pStyle w:val="Listenabsatz"/>
              <w:spacing w:line="271" w:lineRule="auto"/>
              <w:ind w:left="360"/>
              <w:contextualSpacing w:val="0"/>
              <w:jc w:val="both"/>
              <w:rPr>
                <w:rFonts w:cstheme="minorHAnsi"/>
                <w:lang w:val="en-US"/>
              </w:rPr>
            </w:pPr>
            <w:r w:rsidRPr="00D86744">
              <w:rPr>
                <w:rFonts w:cstheme="minorHAnsi"/>
                <w:lang w:val="en-US"/>
              </w:rPr>
              <w:t>The invoices must contain the following information:</w:t>
            </w:r>
          </w:p>
          <w:p w14:paraId="75B91CD1" w14:textId="77777777" w:rsidR="00030542" w:rsidRPr="00D86744" w:rsidRDefault="00030542">
            <w:pPr>
              <w:pStyle w:val="Listenabsatz"/>
              <w:numPr>
                <w:ilvl w:val="0"/>
                <w:numId w:val="18"/>
              </w:numPr>
              <w:spacing w:line="271" w:lineRule="auto"/>
              <w:contextualSpacing w:val="0"/>
              <w:jc w:val="both"/>
              <w:rPr>
                <w:rFonts w:cstheme="minorHAnsi"/>
                <w:lang w:val="en-US"/>
              </w:rPr>
            </w:pPr>
            <w:r w:rsidRPr="00D86744">
              <w:rPr>
                <w:rFonts w:cstheme="minorHAnsi"/>
                <w:lang w:val="en-US"/>
              </w:rPr>
              <w:t>designation of the billed services,</w:t>
            </w:r>
          </w:p>
          <w:p w14:paraId="59937057" w14:textId="77777777" w:rsidR="00030542" w:rsidRPr="00D86744" w:rsidRDefault="00030542">
            <w:pPr>
              <w:pStyle w:val="Listenabsatz"/>
              <w:numPr>
                <w:ilvl w:val="0"/>
                <w:numId w:val="18"/>
              </w:numPr>
              <w:spacing w:line="271" w:lineRule="auto"/>
              <w:contextualSpacing w:val="0"/>
              <w:jc w:val="both"/>
              <w:rPr>
                <w:rFonts w:cstheme="minorHAnsi"/>
                <w:lang w:val="en-US"/>
              </w:rPr>
            </w:pPr>
            <w:r w:rsidRPr="00D86744">
              <w:rPr>
                <w:rFonts w:cstheme="minorHAnsi"/>
                <w:lang w:val="en-US"/>
              </w:rPr>
              <w:t>Net payment amount per billed service and,</w:t>
            </w:r>
          </w:p>
          <w:p w14:paraId="0849A189" w14:textId="77777777" w:rsidR="00030542" w:rsidRPr="00D86744" w:rsidRDefault="00030542">
            <w:pPr>
              <w:pStyle w:val="Listenabsatz"/>
              <w:numPr>
                <w:ilvl w:val="0"/>
                <w:numId w:val="18"/>
              </w:numPr>
              <w:spacing w:line="271" w:lineRule="auto"/>
              <w:contextualSpacing w:val="0"/>
              <w:jc w:val="both"/>
              <w:rPr>
                <w:rFonts w:cstheme="minorHAnsi"/>
                <w:lang w:val="en-US"/>
              </w:rPr>
            </w:pPr>
            <w:r w:rsidRPr="00D86744">
              <w:rPr>
                <w:rFonts w:cstheme="minorHAnsi"/>
                <w:lang w:val="en-US"/>
              </w:rPr>
              <w:t>total net and gross invoice amount.</w:t>
            </w:r>
          </w:p>
          <w:p w14:paraId="0BC6B5C7" w14:textId="77777777" w:rsidR="00030542" w:rsidRPr="00D86744" w:rsidRDefault="00030542">
            <w:pPr>
              <w:pStyle w:val="Listenabsatz"/>
              <w:numPr>
                <w:ilvl w:val="0"/>
                <w:numId w:val="28"/>
              </w:numPr>
              <w:spacing w:line="271" w:lineRule="auto"/>
              <w:contextualSpacing w:val="0"/>
              <w:jc w:val="both"/>
              <w:rPr>
                <w:rFonts w:cstheme="minorHAnsi"/>
                <w:lang w:val="en-US"/>
              </w:rPr>
            </w:pPr>
            <w:r w:rsidRPr="00D86744">
              <w:rPr>
                <w:rFonts w:cstheme="minorHAnsi"/>
                <w:lang w:val="en-US"/>
              </w:rPr>
              <w:t>Payment shall be made by bank transfer to the following account of the Consultant:</w:t>
            </w:r>
          </w:p>
          <w:p w14:paraId="61383ED3" w14:textId="77777777" w:rsidR="00030542" w:rsidRPr="00D86744" w:rsidRDefault="00030542">
            <w:pPr>
              <w:tabs>
                <w:tab w:val="left" w:pos="567"/>
                <w:tab w:val="left" w:pos="3402"/>
              </w:tabs>
              <w:spacing w:line="271" w:lineRule="auto"/>
              <w:ind w:left="567"/>
              <w:rPr>
                <w:rFonts w:cstheme="minorHAnsi"/>
                <w:u w:color="000000"/>
              </w:rPr>
            </w:pPr>
            <w:r w:rsidRPr="00D86744">
              <w:rPr>
                <w:rFonts w:cstheme="minorHAnsi"/>
              </w:rPr>
              <w:t xml:space="preserve">Bank: </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u w:color="000000"/>
              </w:rPr>
              <w:tab/>
            </w:r>
          </w:p>
          <w:p w14:paraId="45CF12F2" w14:textId="77777777" w:rsidR="00030542" w:rsidRPr="00D86744" w:rsidRDefault="00030542">
            <w:pPr>
              <w:tabs>
                <w:tab w:val="left" w:pos="567"/>
                <w:tab w:val="left" w:pos="3402"/>
              </w:tabs>
              <w:spacing w:line="271" w:lineRule="auto"/>
              <w:ind w:left="567"/>
              <w:rPr>
                <w:rFonts w:cstheme="minorHAnsi"/>
              </w:rPr>
            </w:pPr>
            <w:r w:rsidRPr="00D86744">
              <w:rPr>
                <w:rFonts w:cstheme="minorHAnsi"/>
                <w:u w:color="000000"/>
              </w:rPr>
              <w:t xml:space="preserve">IBAN: </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p>
          <w:p w14:paraId="3416B624" w14:textId="77777777" w:rsidR="00030542" w:rsidRPr="00D86744" w:rsidRDefault="00030542">
            <w:pPr>
              <w:pStyle w:val="Listenabsatz"/>
              <w:numPr>
                <w:ilvl w:val="0"/>
                <w:numId w:val="28"/>
              </w:numPr>
              <w:spacing w:line="271" w:lineRule="auto"/>
              <w:contextualSpacing w:val="0"/>
              <w:jc w:val="both"/>
              <w:rPr>
                <w:rFonts w:cstheme="minorHAnsi"/>
                <w:lang w:val="en-US"/>
              </w:rPr>
            </w:pPr>
            <w:r w:rsidRPr="00D86744">
              <w:rPr>
                <w:rFonts w:cstheme="minorHAnsi"/>
                <w:lang w:val="en-US"/>
              </w:rPr>
              <w:t>Adjustments to the prices in the current contractual relationship are not permitted. Changes must be submitted to the Client and require written approval.</w:t>
            </w:r>
          </w:p>
        </w:tc>
      </w:tr>
      <w:tr w:rsidR="00030542" w:rsidRPr="00C937CF" w14:paraId="74AD3131" w14:textId="77777777" w:rsidTr="3DDEDCF3">
        <w:tc>
          <w:tcPr>
            <w:tcW w:w="4962" w:type="dxa"/>
          </w:tcPr>
          <w:p w14:paraId="18462B6B" w14:textId="77777777" w:rsidR="00030542" w:rsidRPr="00D86744" w:rsidRDefault="00030542">
            <w:pPr>
              <w:pStyle w:val="Listenabsatz"/>
              <w:numPr>
                <w:ilvl w:val="0"/>
                <w:numId w:val="1"/>
              </w:numPr>
              <w:ind w:left="426"/>
              <w:jc w:val="center"/>
              <w:rPr>
                <w:rFonts w:cstheme="minorHAnsi"/>
                <w:b/>
                <w:bCs/>
              </w:rPr>
            </w:pPr>
            <w:r w:rsidRPr="00D86744">
              <w:rPr>
                <w:rFonts w:cstheme="minorHAnsi"/>
                <w:b/>
                <w:bCs/>
              </w:rPr>
              <w:lastRenderedPageBreak/>
              <w:t>Nebenkosten</w:t>
            </w:r>
          </w:p>
          <w:p w14:paraId="56FC714D" w14:textId="0472F5A8" w:rsidR="00030542" w:rsidRPr="00D86744" w:rsidRDefault="00030542">
            <w:pPr>
              <w:pStyle w:val="Listenabsatz"/>
              <w:numPr>
                <w:ilvl w:val="0"/>
                <w:numId w:val="29"/>
              </w:numPr>
              <w:spacing w:line="271" w:lineRule="auto"/>
              <w:ind w:left="425" w:hanging="357"/>
              <w:jc w:val="both"/>
              <w:rPr>
                <w:rFonts w:cstheme="minorHAnsi"/>
                <w:bCs/>
              </w:rPr>
            </w:pPr>
            <w:r w:rsidRPr="00D86744">
              <w:rPr>
                <w:rFonts w:cstheme="minorHAnsi"/>
                <w:bCs/>
              </w:rPr>
              <w:t xml:space="preserve">Fahrt- und Übernachtungskosten, die im Zuge der </w:t>
            </w:r>
            <w:r w:rsidR="005D288D">
              <w:rPr>
                <w:rFonts w:cstheme="minorHAnsi"/>
                <w:bCs/>
              </w:rPr>
              <w:t>Umsetzung von Aktivitäten im Ra</w:t>
            </w:r>
            <w:r w:rsidR="00484789">
              <w:rPr>
                <w:rFonts w:cstheme="minorHAnsi"/>
                <w:bCs/>
              </w:rPr>
              <w:t>h</w:t>
            </w:r>
            <w:r w:rsidR="005D288D">
              <w:rPr>
                <w:rFonts w:cstheme="minorHAnsi"/>
                <w:bCs/>
              </w:rPr>
              <w:t>men dieses Vertrags</w:t>
            </w:r>
            <w:r w:rsidRPr="00D86744">
              <w:rPr>
                <w:rFonts w:cstheme="minorHAnsi"/>
                <w:bCs/>
              </w:rPr>
              <w:t xml:space="preserve"> entstehen, werden gemäß der einschlägigen Reisekostenrichtlinien (Bundes</w:t>
            </w:r>
            <w:r w:rsidR="0028415A">
              <w:rPr>
                <w:rFonts w:cstheme="minorHAnsi"/>
                <w:bCs/>
              </w:rPr>
              <w:t>-</w:t>
            </w:r>
            <w:proofErr w:type="spellStart"/>
            <w:r w:rsidRPr="00D86744">
              <w:rPr>
                <w:rFonts w:cstheme="minorHAnsi"/>
                <w:bCs/>
              </w:rPr>
              <w:t>reisekostengesetz</w:t>
            </w:r>
            <w:proofErr w:type="spellEnd"/>
            <w:r w:rsidRPr="00D86744">
              <w:rPr>
                <w:rFonts w:cstheme="minorHAnsi"/>
                <w:bCs/>
              </w:rPr>
              <w:t>) entweder direkt von den DRK-Delegationen vor Ort bezahlt oder bei Vorlage der Originalbelege erstattet. Weitere Zahlungen kann der Auftragnehmer nicht verlangen. </w:t>
            </w:r>
          </w:p>
          <w:p w14:paraId="2D93711D" w14:textId="77777777" w:rsidR="00030542" w:rsidRPr="00D86744" w:rsidRDefault="00030542">
            <w:pPr>
              <w:pStyle w:val="Listenabsatz"/>
              <w:numPr>
                <w:ilvl w:val="0"/>
                <w:numId w:val="29"/>
              </w:numPr>
              <w:spacing w:line="271" w:lineRule="auto"/>
              <w:ind w:left="425" w:hanging="357"/>
              <w:jc w:val="both"/>
              <w:rPr>
                <w:rFonts w:cstheme="minorHAnsi"/>
                <w:bCs/>
              </w:rPr>
            </w:pPr>
            <w:r w:rsidRPr="00D86744">
              <w:rPr>
                <w:rFonts w:cstheme="minorHAnsi"/>
                <w:bCs/>
              </w:rPr>
              <w:t>Nebenkosten werden von dem Auftraggeber nur übernommen, wenn diese im Voraus schriftlich vereinbart wurden, und werden nach dem Bundesreisekostengesetz abgerechnet. </w:t>
            </w:r>
          </w:p>
          <w:p w14:paraId="0C672CB8" w14:textId="77777777" w:rsidR="00030542" w:rsidRPr="00D86744" w:rsidRDefault="00030542">
            <w:pPr>
              <w:ind w:left="66"/>
              <w:rPr>
                <w:rFonts w:cstheme="minorHAnsi"/>
                <w:b/>
                <w:bCs/>
              </w:rPr>
            </w:pPr>
          </w:p>
        </w:tc>
        <w:tc>
          <w:tcPr>
            <w:tcW w:w="5251" w:type="dxa"/>
          </w:tcPr>
          <w:p w14:paraId="6D2B57BF" w14:textId="77777777" w:rsidR="00030542" w:rsidRPr="00D86744" w:rsidRDefault="00030542" w:rsidP="00676522">
            <w:pPr>
              <w:pStyle w:val="Listenabsatz"/>
              <w:numPr>
                <w:ilvl w:val="0"/>
                <w:numId w:val="42"/>
              </w:numPr>
              <w:spacing w:line="312" w:lineRule="auto"/>
              <w:jc w:val="center"/>
              <w:rPr>
                <w:rFonts w:cstheme="minorHAnsi"/>
                <w:b/>
              </w:rPr>
            </w:pPr>
            <w:r w:rsidRPr="00D86744">
              <w:rPr>
                <w:rFonts w:cstheme="minorHAnsi"/>
                <w:b/>
              </w:rPr>
              <w:t>Extra costs</w:t>
            </w:r>
          </w:p>
          <w:p w14:paraId="32D2307A" w14:textId="7A394FA3" w:rsidR="00030542" w:rsidRPr="00D86744" w:rsidRDefault="00030542">
            <w:pPr>
              <w:pStyle w:val="Listenabsatz"/>
              <w:numPr>
                <w:ilvl w:val="0"/>
                <w:numId w:val="30"/>
              </w:numPr>
              <w:spacing w:line="271" w:lineRule="auto"/>
              <w:ind w:left="317" w:hanging="357"/>
              <w:jc w:val="both"/>
              <w:rPr>
                <w:rFonts w:cstheme="minorHAnsi"/>
                <w:bCs/>
                <w:lang w:val="en-US"/>
              </w:rPr>
            </w:pPr>
            <w:r w:rsidRPr="00D86744">
              <w:rPr>
                <w:rFonts w:cstheme="minorHAnsi"/>
                <w:bCs/>
                <w:lang w:val="en-US"/>
              </w:rPr>
              <w:t xml:space="preserve">Travel and accommodation costs incurred </w:t>
            </w:r>
            <w:proofErr w:type="gramStart"/>
            <w:r w:rsidRPr="00D86744">
              <w:rPr>
                <w:rFonts w:cstheme="minorHAnsi"/>
                <w:bCs/>
                <w:lang w:val="en-US"/>
              </w:rPr>
              <w:t>in</w:t>
            </w:r>
            <w:r w:rsidR="00755930">
              <w:rPr>
                <w:rFonts w:cstheme="minorHAnsi"/>
                <w:bCs/>
                <w:lang w:val="en-US"/>
              </w:rPr>
              <w:t xml:space="preserve"> </w:t>
            </w:r>
            <w:r w:rsidRPr="00D86744">
              <w:rPr>
                <w:rFonts w:cstheme="minorHAnsi"/>
                <w:bCs/>
                <w:lang w:val="en-US"/>
              </w:rPr>
              <w:t>the course of</w:t>
            </w:r>
            <w:proofErr w:type="gramEnd"/>
            <w:r w:rsidRPr="00D86744">
              <w:rPr>
                <w:rFonts w:cstheme="minorHAnsi"/>
                <w:bCs/>
                <w:lang w:val="en-US"/>
              </w:rPr>
              <w:t xml:space="preserve"> </w:t>
            </w:r>
            <w:r w:rsidR="008B7E23">
              <w:rPr>
                <w:rFonts w:cstheme="minorHAnsi"/>
                <w:bCs/>
                <w:lang w:val="en-US"/>
              </w:rPr>
              <w:t>implementing the</w:t>
            </w:r>
            <w:r w:rsidR="00941426">
              <w:rPr>
                <w:rFonts w:cstheme="minorHAnsi"/>
                <w:bCs/>
                <w:lang w:val="en-US"/>
              </w:rPr>
              <w:t xml:space="preserve"> activities under the framework of this contract</w:t>
            </w:r>
            <w:r w:rsidRPr="00D86744">
              <w:rPr>
                <w:rFonts w:cstheme="minorHAnsi"/>
                <w:bCs/>
                <w:lang w:val="en-US"/>
              </w:rPr>
              <w:t xml:space="preserve"> are either paid directly by the GRC </w:t>
            </w:r>
            <w:r w:rsidR="00941426">
              <w:rPr>
                <w:rFonts w:cstheme="minorHAnsi"/>
                <w:bCs/>
                <w:lang w:val="en-US"/>
              </w:rPr>
              <w:t>offices</w:t>
            </w:r>
            <w:r w:rsidRPr="00D86744">
              <w:rPr>
                <w:rFonts w:cstheme="minorHAnsi"/>
                <w:bCs/>
                <w:lang w:val="en-US"/>
              </w:rPr>
              <w:t xml:space="preserve"> in-country in accordance with the relevant travel cost guidelines (Federal Travel Costs Act) or reimbursed upon presentation of the original receipts. The Consultant cannot demand any further payments.</w:t>
            </w:r>
          </w:p>
          <w:p w14:paraId="449A75FD" w14:textId="77777777" w:rsidR="00030542" w:rsidRPr="00D86744" w:rsidRDefault="00030542">
            <w:pPr>
              <w:pStyle w:val="Listenabsatz"/>
              <w:numPr>
                <w:ilvl w:val="0"/>
                <w:numId w:val="30"/>
              </w:numPr>
              <w:spacing w:line="271" w:lineRule="auto"/>
              <w:ind w:left="317" w:hanging="357"/>
              <w:jc w:val="both"/>
              <w:rPr>
                <w:rFonts w:cstheme="minorHAnsi"/>
                <w:bCs/>
                <w:lang w:val="en-US"/>
              </w:rPr>
            </w:pPr>
            <w:r w:rsidRPr="00D86744">
              <w:rPr>
                <w:rFonts w:cstheme="minorHAnsi"/>
                <w:bCs/>
                <w:lang w:val="en-US"/>
              </w:rPr>
              <w:t xml:space="preserve">Extra costs will only be borne by the </w:t>
            </w:r>
            <w:r w:rsidRPr="00D86744">
              <w:rPr>
                <w:rFonts w:cstheme="minorHAnsi"/>
                <w:lang w:val="en-US"/>
              </w:rPr>
              <w:t xml:space="preserve">Client </w:t>
            </w:r>
            <w:r w:rsidRPr="00D86744">
              <w:rPr>
                <w:rFonts w:cstheme="minorHAnsi"/>
                <w:bCs/>
                <w:lang w:val="en-US"/>
              </w:rPr>
              <w:t>if they have been agreed in writing in advance and will be charged according to the Federal Travel Expenses Act</w:t>
            </w:r>
          </w:p>
        </w:tc>
      </w:tr>
      <w:tr w:rsidR="00030542" w:rsidRPr="00C937CF" w14:paraId="4C237818" w14:textId="77777777" w:rsidTr="3DDEDCF3">
        <w:tc>
          <w:tcPr>
            <w:tcW w:w="4962" w:type="dxa"/>
          </w:tcPr>
          <w:p w14:paraId="33450D2D" w14:textId="77777777" w:rsidR="00030542" w:rsidRPr="00D86744" w:rsidRDefault="00030542">
            <w:pPr>
              <w:pStyle w:val="Listenabsatz"/>
              <w:numPr>
                <w:ilvl w:val="0"/>
                <w:numId w:val="1"/>
              </w:numPr>
              <w:ind w:left="426"/>
              <w:jc w:val="center"/>
              <w:rPr>
                <w:rFonts w:cstheme="minorHAnsi"/>
                <w:b/>
                <w:bCs/>
              </w:rPr>
            </w:pPr>
            <w:r w:rsidRPr="00D86744">
              <w:rPr>
                <w:rFonts w:cstheme="minorHAnsi"/>
                <w:b/>
                <w:bCs/>
              </w:rPr>
              <w:lastRenderedPageBreak/>
              <w:t>Urheberrechte</w:t>
            </w:r>
          </w:p>
          <w:p w14:paraId="7B17523B" w14:textId="77777777" w:rsidR="00030542" w:rsidRPr="00D86744" w:rsidRDefault="00030542">
            <w:pPr>
              <w:pStyle w:val="Listenabsatz"/>
              <w:numPr>
                <w:ilvl w:val="0"/>
                <w:numId w:val="31"/>
              </w:numPr>
              <w:spacing w:line="276" w:lineRule="auto"/>
              <w:ind w:left="313"/>
              <w:jc w:val="both"/>
              <w:rPr>
                <w:rFonts w:cstheme="minorHAnsi"/>
              </w:rPr>
            </w:pPr>
            <w:r w:rsidRPr="00D86744">
              <w:rPr>
                <w:rFonts w:cstheme="minorHAnsi"/>
              </w:rPr>
              <w:t>Der Auftragnehmer räumt dem Auftraggeber räumlich, zeitlich und sachlich unbeschränkte, übertragbare, ausschließliche Nutzungsrechte an den in § 1 näher beschriebenen Leistungen und Leistungsergebnissen ein. Dies schließt das Recht ein, die Ergebnisse zu vervielfältigen, in beliebiger Weise zu bearbeiten, weiterzuentwickeln, zu ändern und in sonstiger Weise umzugestalten und die hierdurch geschaffenen Leistungsergebnisse in gleicher Weise zu nutzen. Dabei hat der Auftraggeber Beeinträchtigungen des Werkes zu unterlassen, die die geistige und persönliche Rechte des Auftragsnehmers am Werk zu gefährden geeignet sind. Im Falle einer Vergabe von Lizenzen wird der Auftraggeber darauf hinwirken, dass der Auftragnehmer vor Beginn einer entsprechenden Bearbeitung des Werkes gehört wird. Möchte der Auftraggeber einzelne Rechte selbst ausüben, so hat er den Auftragnehmer anzuhören und ihm bei persönlicher und fachlicher Eignung die entsprechende Bearbeitung des Werkes anzubieten, bevor damit Dritte beauftragt werden.</w:t>
            </w:r>
          </w:p>
          <w:p w14:paraId="48BAAE4C" w14:textId="77777777" w:rsidR="00030542" w:rsidRPr="00D86744" w:rsidRDefault="00030542">
            <w:pPr>
              <w:pStyle w:val="Listenabsatz"/>
              <w:numPr>
                <w:ilvl w:val="0"/>
                <w:numId w:val="31"/>
              </w:numPr>
              <w:spacing w:line="276" w:lineRule="auto"/>
              <w:ind w:left="313"/>
              <w:jc w:val="both"/>
              <w:rPr>
                <w:rFonts w:cstheme="minorHAnsi"/>
              </w:rPr>
            </w:pPr>
            <w:r w:rsidRPr="00D86744">
              <w:rPr>
                <w:rFonts w:cstheme="minorHAnsi"/>
              </w:rPr>
              <w:t>Der Auftraggeber ist berechtigt, einfache, räumlich, zeitlich und inhaltlich unbeschränkte Nutzungsrechte an den Leistungen / Leistungsergebnissen sämtlichen Mitgliedsverbänden, insbesondere sämtlichen Landesverbänden und dem Verband der Schwesternschaften vom DRK sowie den in diesen zusammengeschlossen Kreisverbänden, Ortsvereinen,</w:t>
            </w:r>
            <w:r>
              <w:rPr>
                <w:rFonts w:cstheme="minorHAnsi"/>
              </w:rPr>
              <w:t xml:space="preserve"> </w:t>
            </w:r>
            <w:r w:rsidRPr="00D86744">
              <w:rPr>
                <w:rFonts w:cstheme="minorHAnsi"/>
              </w:rPr>
              <w:t>Vereinigungen, Unternehmen oder sonstigen dazugehörigen Einrichtungen einzuräumen. Dies umfasst auch sämtliche verbundenen Unternehmen oder Einrichtungen der in Satz 1 genannten Verbände, Vereine und Einrichtungen sowie sämtliche Verbände, Vereine, Unternehmen und Einrichtungen, die zumindest auch die Bezeichnung „Deutsches Rotes Kreuz“ tragen.</w:t>
            </w:r>
          </w:p>
          <w:p w14:paraId="3CBD8608" w14:textId="77777777" w:rsidR="00030542" w:rsidRPr="00D86744" w:rsidRDefault="00030542">
            <w:pPr>
              <w:pStyle w:val="Listenabsatz"/>
              <w:spacing w:line="276" w:lineRule="auto"/>
              <w:ind w:left="313"/>
              <w:jc w:val="both"/>
              <w:rPr>
                <w:rFonts w:cstheme="minorHAnsi"/>
              </w:rPr>
            </w:pPr>
          </w:p>
        </w:tc>
        <w:tc>
          <w:tcPr>
            <w:tcW w:w="5251" w:type="dxa"/>
          </w:tcPr>
          <w:p w14:paraId="4DCBB460" w14:textId="77777777" w:rsidR="00030542" w:rsidRPr="00D86744" w:rsidRDefault="00030542" w:rsidP="00676522">
            <w:pPr>
              <w:pStyle w:val="Listenabsatz"/>
              <w:numPr>
                <w:ilvl w:val="0"/>
                <w:numId w:val="42"/>
              </w:numPr>
              <w:spacing w:line="312" w:lineRule="auto"/>
              <w:jc w:val="center"/>
              <w:rPr>
                <w:rFonts w:cstheme="minorHAnsi"/>
                <w:b/>
              </w:rPr>
            </w:pPr>
            <w:r w:rsidRPr="00D86744">
              <w:rPr>
                <w:rFonts w:cstheme="minorHAnsi"/>
                <w:b/>
              </w:rPr>
              <w:t>Copyright</w:t>
            </w:r>
          </w:p>
          <w:p w14:paraId="1AD3AE0E" w14:textId="77777777" w:rsidR="00030542" w:rsidRPr="00D86744" w:rsidRDefault="00030542">
            <w:pPr>
              <w:pStyle w:val="Listenabsatz"/>
              <w:numPr>
                <w:ilvl w:val="0"/>
                <w:numId w:val="32"/>
              </w:numPr>
              <w:spacing w:line="271" w:lineRule="auto"/>
              <w:ind w:left="312" w:hanging="357"/>
              <w:jc w:val="both"/>
              <w:rPr>
                <w:rFonts w:cstheme="minorHAnsi"/>
                <w:lang w:val="en-US"/>
              </w:rPr>
            </w:pPr>
            <w:r w:rsidRPr="00D86744">
              <w:rPr>
                <w:rFonts w:cstheme="minorHAnsi"/>
                <w:lang w:val="en-US"/>
              </w:rPr>
              <w:t>The Consultant shall grant the Client exclusive rights of use, unlimited in terms of space, time and subject matter, to the services and service results described in more detail in § 1. This includes the right to reproduce the results, to process them in any way, to develop them further, to change them and to redesign them in any other way and to use the performance results created in this way in the same way. In doing so, the Client shall refrain from impairments of the Work that are likely to endanger the intellectual and personal rights of the Consultant to the Work. In the event that licenses are granted, the Client shall ensure that the Consultant is heard prior to the commencement of any corresponding processing of the Work. If the Client wishes to exercise individual rights himself, he shall hear the Consultant and, if he is personally and professionally suitable, offer him the corresponding processing of the Work before third parties are commissioned to do so.</w:t>
            </w:r>
          </w:p>
          <w:p w14:paraId="45C90722" w14:textId="2880095E" w:rsidR="00030542" w:rsidRPr="00D86744" w:rsidRDefault="00030542">
            <w:pPr>
              <w:pStyle w:val="Listenabsatz"/>
              <w:numPr>
                <w:ilvl w:val="0"/>
                <w:numId w:val="32"/>
              </w:numPr>
              <w:spacing w:line="271" w:lineRule="auto"/>
              <w:ind w:left="312" w:hanging="357"/>
              <w:jc w:val="both"/>
              <w:rPr>
                <w:rFonts w:cstheme="minorHAnsi"/>
                <w:lang w:val="en-US"/>
              </w:rPr>
            </w:pPr>
            <w:r w:rsidRPr="00D86744">
              <w:rPr>
                <w:rFonts w:cstheme="minorHAnsi"/>
                <w:lang w:val="en-US"/>
              </w:rPr>
              <w:t xml:space="preserve">The Client is entitled to grant simple rights of use to the services/service results, unlimited in terms of space, time and content, to all member associations, in particular to all state associations and the Federation of </w:t>
            </w:r>
            <w:r w:rsidR="0079657C">
              <w:rPr>
                <w:rFonts w:cstheme="minorHAnsi"/>
                <w:lang w:val="en-US"/>
              </w:rPr>
              <w:t>Nurses</w:t>
            </w:r>
            <w:r w:rsidRPr="00D86744">
              <w:rPr>
                <w:rFonts w:cstheme="minorHAnsi"/>
                <w:lang w:val="en-US"/>
              </w:rPr>
              <w:t xml:space="preserve"> of the German Red Cross (Verband der Schwesternschaften vom DRK) as well as to the district associations, local associations, societies, companies or other institutions affiliated with them. This also includes all affiliated companies or institutions of the associations, societies and institutions mentioned in sentence 1 as well as all associations, societies, companies and institutions which at least also bear the name "German Red Cross".</w:t>
            </w:r>
          </w:p>
        </w:tc>
      </w:tr>
      <w:tr w:rsidR="00030542" w:rsidRPr="00C937CF" w14:paraId="499D0B08" w14:textId="77777777" w:rsidTr="3DDEDCF3">
        <w:tc>
          <w:tcPr>
            <w:tcW w:w="4962" w:type="dxa"/>
          </w:tcPr>
          <w:p w14:paraId="07C31B45" w14:textId="77777777" w:rsidR="00030542" w:rsidRPr="00D86744" w:rsidRDefault="00030542">
            <w:pPr>
              <w:pStyle w:val="Listenabsatz"/>
              <w:numPr>
                <w:ilvl w:val="0"/>
                <w:numId w:val="1"/>
              </w:numPr>
              <w:spacing w:after="160" w:line="259" w:lineRule="auto"/>
              <w:ind w:left="426"/>
              <w:jc w:val="center"/>
              <w:rPr>
                <w:rFonts w:cstheme="minorHAnsi"/>
                <w:b/>
                <w:bCs/>
              </w:rPr>
            </w:pPr>
            <w:r w:rsidRPr="00D86744">
              <w:rPr>
                <w:rFonts w:cstheme="minorHAnsi"/>
                <w:b/>
                <w:bCs/>
              </w:rPr>
              <w:t>Schutzrechte Dritter</w:t>
            </w:r>
          </w:p>
          <w:p w14:paraId="62F9E4C8" w14:textId="77777777" w:rsidR="00030542" w:rsidRPr="00D86744" w:rsidRDefault="00030542">
            <w:pPr>
              <w:pStyle w:val="Listenabsatz"/>
              <w:numPr>
                <w:ilvl w:val="0"/>
                <w:numId w:val="5"/>
              </w:numPr>
              <w:spacing w:after="160" w:line="276" w:lineRule="auto"/>
              <w:ind w:left="357" w:hanging="357"/>
              <w:jc w:val="both"/>
              <w:rPr>
                <w:rFonts w:cstheme="minorHAnsi"/>
              </w:rPr>
            </w:pPr>
            <w:r w:rsidRPr="00D86744">
              <w:rPr>
                <w:rFonts w:cstheme="minorHAnsi"/>
              </w:rPr>
              <w:t xml:space="preserve">Der Auftragnehmer steht dafür ein, dass die vertragliche Leistung frei von Schutzrechten </w:t>
            </w:r>
            <w:r w:rsidRPr="00D86744">
              <w:rPr>
                <w:rFonts w:cstheme="minorHAnsi"/>
              </w:rPr>
              <w:lastRenderedPageBreak/>
              <w:t>Dritter ist, die ihre vertragsmäßige Nutzung durch den Auftraggeber ausschließen oder einschränken.</w:t>
            </w:r>
          </w:p>
          <w:p w14:paraId="27CAA7C5" w14:textId="77777777" w:rsidR="00030542" w:rsidRPr="00D86744" w:rsidRDefault="00030542">
            <w:pPr>
              <w:pStyle w:val="Listenabsatz"/>
              <w:numPr>
                <w:ilvl w:val="0"/>
                <w:numId w:val="5"/>
              </w:numPr>
              <w:spacing w:after="160" w:line="276" w:lineRule="auto"/>
              <w:ind w:left="357" w:hanging="357"/>
              <w:jc w:val="both"/>
              <w:rPr>
                <w:rFonts w:cstheme="minorHAnsi"/>
              </w:rPr>
            </w:pPr>
            <w:r w:rsidRPr="00D86744">
              <w:rPr>
                <w:rFonts w:cstheme="minorHAnsi"/>
              </w:rPr>
              <w:t>Werden nach Vertragsabschluss Verletzungen von Schutzrechten geltend gemacht und wird die vertragsmäßige Nutzung der vertraglichen Leistungen beeinträchtigt oder untersagt, ist der Auftragnehmer verpflichtet, nach Wahl des Auftraggebers entweder die vertragliche Leistung in der Weise zu ändern oder zu ersetzen, dass sie nicht mehr unter die Schutzrechte fallen, gleichwohl aber den vertraglichen Bestimmungen entsprechen, oder das Recht zu erwirken, dass die vertragliche Leistung uneingeschränkt und für den Auftraggeber ohne zusätzliche Kosten vertragsgemäß genutzt werden kann. Ist dies dem Auftragnehmer binnen eines Zeitraumes von 20 Kalendertagen ab Geltendmachung der Schutzverletzung nicht möglich, so hat der Auftraggeber dem Auftragnehmer eine angemessene Nachfrist von mindestens 14 Kalendertagen zu setzen. Gelingt dies dem Auftragnehmer auch nicht in dieser Frist, so kann der Auftraggeber ganz oder teilweise von diesem Vertrag zurücktreten oder die Herabsetzung der Vergütung verlangen und Schadensersatz oder Ersatz vergeblicher Aufwendungen verlangen. Eine Nachfrist-setzung bedarf es nicht, wenn der Auftragnehmer offensichtlich nicht zur Mängelbeseitigung in der Lage ist oder die Mängelbeseitigung ablehnt.</w:t>
            </w:r>
          </w:p>
          <w:p w14:paraId="2493059D" w14:textId="77777777" w:rsidR="00030542" w:rsidRPr="00D86744" w:rsidRDefault="00030542">
            <w:pPr>
              <w:pStyle w:val="Listenabsatz"/>
              <w:numPr>
                <w:ilvl w:val="0"/>
                <w:numId w:val="5"/>
              </w:numPr>
              <w:spacing w:after="160" w:line="276" w:lineRule="auto"/>
              <w:ind w:left="357" w:hanging="357"/>
              <w:jc w:val="both"/>
              <w:rPr>
                <w:rFonts w:cstheme="minorHAnsi"/>
              </w:rPr>
            </w:pPr>
            <w:r w:rsidRPr="00D86744">
              <w:rPr>
                <w:rFonts w:cstheme="minorHAnsi"/>
              </w:rPr>
              <w:t>Der Auftragnehmer übernimmt die alleinige Haftung und Rechtsverteidigung gegenüber denjenigen, die Verletzungen von Schutzrechten geltend machen. Der Auftragnehmer ist insbesondere berechtigt und verpflichtet, alle Rechtsstreitigkeiten, die sich aus diesen Ansprüchen ergeben, auf eigene Kosten durchzuführen und den Auftraggeber von jeglicher Inanspruchnahme durch Dritte auf erstes Anfordern umfassend freizustellen.</w:t>
            </w:r>
          </w:p>
          <w:p w14:paraId="374B11BB" w14:textId="77777777" w:rsidR="00030542" w:rsidRPr="00D86744" w:rsidRDefault="00030542">
            <w:pPr>
              <w:pStyle w:val="Listenabsatz"/>
              <w:numPr>
                <w:ilvl w:val="0"/>
                <w:numId w:val="5"/>
              </w:numPr>
              <w:spacing w:after="160" w:line="276" w:lineRule="auto"/>
              <w:ind w:left="357" w:hanging="357"/>
              <w:jc w:val="both"/>
              <w:rPr>
                <w:rFonts w:cstheme="minorHAnsi"/>
              </w:rPr>
            </w:pPr>
            <w:r w:rsidRPr="00D86744">
              <w:rPr>
                <w:rFonts w:cstheme="minorHAnsi"/>
              </w:rPr>
              <w:t>Der Auftraggeber wird vom Auftragnehmer unverzüglich schriftlich benachrichtigt, wenn gegen sie Ansprüche wegen Verletzung von Schutzrechten geltend gemacht werden.</w:t>
            </w:r>
          </w:p>
          <w:p w14:paraId="55F40787" w14:textId="77777777" w:rsidR="00030542" w:rsidRPr="00D86744" w:rsidRDefault="00030542">
            <w:pPr>
              <w:pStyle w:val="Listenabsatz"/>
              <w:ind w:left="426"/>
              <w:rPr>
                <w:rFonts w:cstheme="minorHAnsi"/>
                <w:b/>
                <w:bCs/>
              </w:rPr>
            </w:pPr>
          </w:p>
        </w:tc>
        <w:tc>
          <w:tcPr>
            <w:tcW w:w="5251" w:type="dxa"/>
          </w:tcPr>
          <w:p w14:paraId="0DD1A2A8" w14:textId="77777777" w:rsidR="00030542" w:rsidRPr="00D86744" w:rsidRDefault="00030542" w:rsidP="00676522">
            <w:pPr>
              <w:pStyle w:val="Listenabsatz"/>
              <w:numPr>
                <w:ilvl w:val="0"/>
                <w:numId w:val="42"/>
              </w:numPr>
              <w:spacing w:line="312" w:lineRule="auto"/>
              <w:jc w:val="center"/>
              <w:rPr>
                <w:rFonts w:cstheme="minorHAnsi"/>
                <w:b/>
                <w:bCs/>
              </w:rPr>
            </w:pPr>
            <w:r w:rsidRPr="00D86744">
              <w:rPr>
                <w:rFonts w:cstheme="minorHAnsi"/>
                <w:b/>
                <w:bCs/>
              </w:rPr>
              <w:lastRenderedPageBreak/>
              <w:t>Third party property rights</w:t>
            </w:r>
          </w:p>
          <w:p w14:paraId="3E59CDFD" w14:textId="77777777" w:rsidR="00030542" w:rsidRPr="00D86744" w:rsidRDefault="00030542">
            <w:pPr>
              <w:pStyle w:val="Listenabsatz"/>
              <w:numPr>
                <w:ilvl w:val="0"/>
                <w:numId w:val="33"/>
              </w:numPr>
              <w:spacing w:line="271" w:lineRule="auto"/>
              <w:ind w:left="317" w:hanging="317"/>
              <w:jc w:val="both"/>
              <w:rPr>
                <w:rFonts w:cstheme="minorHAnsi"/>
                <w:lang w:val="en-US"/>
              </w:rPr>
            </w:pPr>
            <w:r w:rsidRPr="00D86744">
              <w:rPr>
                <w:rFonts w:cstheme="minorHAnsi"/>
                <w:lang w:val="en-US"/>
              </w:rPr>
              <w:lastRenderedPageBreak/>
              <w:t>The Consultant warrants that the contractual performance is free from third party property rights which exclude or restrict its use by the Client in accordance with the contract.</w:t>
            </w:r>
          </w:p>
          <w:p w14:paraId="16403D47" w14:textId="77777777" w:rsidR="00030542" w:rsidRPr="00D86744" w:rsidRDefault="00030542">
            <w:pPr>
              <w:pStyle w:val="Listenabsatz"/>
              <w:numPr>
                <w:ilvl w:val="0"/>
                <w:numId w:val="33"/>
              </w:numPr>
              <w:spacing w:line="271" w:lineRule="auto"/>
              <w:ind w:left="317" w:hanging="317"/>
              <w:jc w:val="both"/>
              <w:rPr>
                <w:rFonts w:cstheme="minorHAnsi"/>
                <w:lang w:val="en-US"/>
              </w:rPr>
            </w:pPr>
            <w:r w:rsidRPr="00D86744">
              <w:rPr>
                <w:rFonts w:cstheme="minorHAnsi"/>
                <w:lang w:val="en-US"/>
              </w:rPr>
              <w:t>If infringements of property rights are asserted after conclusion of the contract and the contractual use of the contractual performance is impaired or prohibited, the Consultant is obliged, at the Client's discretion, either to modify or replace the contractual performance in such a way that they are no longer covered by the property rights but nevertheless comply with the contractual provisions, or to obtain the right that the contractual performance can be used in accordance with the contract without restrictions and without additional costs for the Client. If this is not possible for the Consultant within a period of 20 calendar days from the assertion of the infringement of the property right, the Client shall set the Consultant an appropriate grace period of at least 14 calendar days. If the Consultant fails in doing so within this period either, the Client may withdraw from this contract in whole or in part or demand a reduction of the remuneration and claim damages or compensation for futile expenditure. A grace period is not required if the Consultant is obviously not able to remedy the defect or refuses to remedy the defect.</w:t>
            </w:r>
          </w:p>
          <w:p w14:paraId="397B8284" w14:textId="77777777" w:rsidR="00030542" w:rsidRPr="00D86744" w:rsidRDefault="00030542">
            <w:pPr>
              <w:pStyle w:val="Listenabsatz"/>
              <w:numPr>
                <w:ilvl w:val="0"/>
                <w:numId w:val="33"/>
              </w:numPr>
              <w:spacing w:line="271" w:lineRule="auto"/>
              <w:ind w:left="317" w:hanging="317"/>
              <w:jc w:val="both"/>
              <w:rPr>
                <w:rFonts w:cstheme="minorHAnsi"/>
                <w:lang w:val="en-US"/>
              </w:rPr>
            </w:pPr>
            <w:r w:rsidRPr="00D86744">
              <w:rPr>
                <w:rFonts w:cstheme="minorHAnsi"/>
                <w:lang w:val="en-US"/>
              </w:rPr>
              <w:t>The Consultant assumes sole liability and legal defense against those who assert infringements of property rights. In particular, the Consultant is entitled and obliged to conduct all legal disputes arising from these claims at its own expense and to comprehensively indemnify the Client from any claims by third parties upon first request.</w:t>
            </w:r>
          </w:p>
          <w:p w14:paraId="524AE4DC" w14:textId="77777777" w:rsidR="00030542" w:rsidRPr="00D86744" w:rsidRDefault="00030542">
            <w:pPr>
              <w:pStyle w:val="Listenabsatz"/>
              <w:numPr>
                <w:ilvl w:val="0"/>
                <w:numId w:val="33"/>
              </w:numPr>
              <w:spacing w:line="271" w:lineRule="auto"/>
              <w:ind w:left="317" w:hanging="317"/>
              <w:jc w:val="both"/>
              <w:rPr>
                <w:rFonts w:cstheme="minorHAnsi"/>
                <w:lang w:val="en-US"/>
              </w:rPr>
            </w:pPr>
            <w:r w:rsidRPr="00D86744">
              <w:rPr>
                <w:rFonts w:cstheme="minorHAnsi"/>
                <w:lang w:val="en-US"/>
              </w:rPr>
              <w:t>The Client shall notify the Consultant in writing without delay if claims are asserted against it due to infringement of property rights.</w:t>
            </w:r>
          </w:p>
          <w:p w14:paraId="1E3A9CC6" w14:textId="77777777" w:rsidR="00030542" w:rsidRPr="00D86744" w:rsidRDefault="00030542">
            <w:pPr>
              <w:pStyle w:val="Listenabsatz"/>
              <w:spacing w:line="271" w:lineRule="auto"/>
              <w:ind w:left="360"/>
              <w:rPr>
                <w:rFonts w:cstheme="minorHAnsi"/>
                <w:b/>
                <w:lang w:val="en-US"/>
              </w:rPr>
            </w:pPr>
          </w:p>
        </w:tc>
      </w:tr>
      <w:tr w:rsidR="00030542" w:rsidRPr="00C937CF" w14:paraId="79727715" w14:textId="77777777" w:rsidTr="3DDEDCF3">
        <w:tc>
          <w:tcPr>
            <w:tcW w:w="4962" w:type="dxa"/>
          </w:tcPr>
          <w:p w14:paraId="28BD071A" w14:textId="77777777" w:rsidR="00030542" w:rsidRPr="00D86744" w:rsidRDefault="00030542">
            <w:pPr>
              <w:pStyle w:val="Listenabsatz"/>
              <w:numPr>
                <w:ilvl w:val="0"/>
                <w:numId w:val="1"/>
              </w:numPr>
              <w:spacing w:line="276" w:lineRule="auto"/>
              <w:ind w:left="425" w:hanging="357"/>
              <w:jc w:val="center"/>
              <w:rPr>
                <w:rFonts w:cstheme="minorHAnsi"/>
                <w:b/>
                <w:bCs/>
              </w:rPr>
            </w:pPr>
            <w:r w:rsidRPr="00D86744">
              <w:rPr>
                <w:rFonts w:cstheme="minorHAnsi"/>
                <w:b/>
                <w:bCs/>
              </w:rPr>
              <w:lastRenderedPageBreak/>
              <w:t>Sach- und Rechtsmängel</w:t>
            </w:r>
          </w:p>
          <w:p w14:paraId="76C63813" w14:textId="77777777" w:rsidR="00030542" w:rsidRPr="00D86744" w:rsidRDefault="00030542">
            <w:pPr>
              <w:pStyle w:val="KeinLeerraum"/>
              <w:numPr>
                <w:ilvl w:val="0"/>
                <w:numId w:val="16"/>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 xml:space="preserve">Der Auftragnehmer gewährleistet, dass die nach diesem Vertrag geschuldeten Leistungen frei von Mängeln und von Rechten Dritter sind. Eine Mängelmeldung hat an folgende Adresse zu erfolgen: </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rPr>
              <w:t>.</w:t>
            </w:r>
          </w:p>
          <w:p w14:paraId="2D62239E" w14:textId="77777777" w:rsidR="00030542" w:rsidRPr="00D86744" w:rsidRDefault="00030542">
            <w:pPr>
              <w:pStyle w:val="KeinLeerraum"/>
              <w:numPr>
                <w:ilvl w:val="0"/>
                <w:numId w:val="16"/>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Sollten die vertragsgegenständlichen Leistungen Schutzrechte Dritter verletzen, wird der Auftraggeber den Auftragnehmer unverzüglich schriftlich unterrichten und diesem die zur Abwehr erforderlichen Informationen und sonstige angemessene Unterstützung zur Verfügung stellen.</w:t>
            </w:r>
          </w:p>
          <w:p w14:paraId="28FD41D6" w14:textId="452DC2EC" w:rsidR="00030542" w:rsidRPr="00D86744" w:rsidRDefault="00030542">
            <w:pPr>
              <w:pStyle w:val="KeinLeerraum"/>
              <w:numPr>
                <w:ilvl w:val="0"/>
                <w:numId w:val="16"/>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Der Auftragnehmer wird auf eigene Kosten und nach seiner Wahl entweder dem Auftraggeber die erforderlichen Nutzungsrechte verschaffen oder die vertragsgegenständlichen Leistungen so abändern, dass sie Schutzrechte Dritter nicht mehr verletzen, aber weiterhin den vertraglichen Vereinbarungen entsprechen. Im letzten Fall wird der Auftragnehmer alle dafür erforderlichen Konvertierungen, Umstellungen, Anpassung von Dokumentationen, Schulungen etc. durchführen. Ist der Auftragnehmer nicht in der Lage, die erforderlichen Nutzungsrechte zu gewähren oder die vertragsgegen-ständlichen Leistungen entsprechend abzuändern, ist der Auftraggeber zur sofortigen Kündigung dieses Vertrags berechtigt. Das Recht des Auftraggebers, darüber hinaus gehende Schadensersatz-ansprüche geltend zu machen, bleibt unberührt.</w:t>
            </w:r>
          </w:p>
          <w:p w14:paraId="16D375A1" w14:textId="77777777" w:rsidR="00030542" w:rsidRPr="00D86744" w:rsidRDefault="00030542">
            <w:pPr>
              <w:pStyle w:val="KeinLeerraum"/>
              <w:numPr>
                <w:ilvl w:val="0"/>
                <w:numId w:val="16"/>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Im Falle der Verletzung von Schutzrechten Dritter wird der Auftragnehmer den Auftraggeber von allen daraus resultierenden Ansprüchen und Schadenersatzforderungen sowie von den Kosten der Rechtsverteidigung in angemessener Höhe gegen Nachweis freistellen. Die Freistellung steht unter der Voraussetzung, dass der Auftraggeber nur mit vorheriger schriftlicher Zustimmung des Auftragnehmers einen Vergleich über die von dem Dritten geltend gemachten Ansprüche schließt oder diese anerkennt.</w:t>
            </w:r>
          </w:p>
          <w:p w14:paraId="49544E85" w14:textId="77777777" w:rsidR="00030542" w:rsidRPr="00D86744" w:rsidRDefault="00030542">
            <w:pPr>
              <w:pStyle w:val="KeinLeerraum"/>
              <w:spacing w:line="271" w:lineRule="auto"/>
              <w:ind w:left="425"/>
              <w:contextualSpacing/>
              <w:jc w:val="both"/>
              <w:rPr>
                <w:rFonts w:eastAsia="Times New Roman" w:cstheme="minorHAnsi"/>
                <w:lang w:eastAsia="de-DE"/>
              </w:rPr>
            </w:pPr>
          </w:p>
        </w:tc>
        <w:tc>
          <w:tcPr>
            <w:tcW w:w="5251" w:type="dxa"/>
          </w:tcPr>
          <w:p w14:paraId="42552486" w14:textId="77777777" w:rsidR="00030542" w:rsidRPr="00D86744" w:rsidRDefault="00030542" w:rsidP="00676522">
            <w:pPr>
              <w:pStyle w:val="Listenabsatz"/>
              <w:numPr>
                <w:ilvl w:val="0"/>
                <w:numId w:val="42"/>
              </w:numPr>
              <w:spacing w:line="312" w:lineRule="auto"/>
              <w:jc w:val="center"/>
              <w:rPr>
                <w:rFonts w:cstheme="minorHAnsi"/>
                <w:b/>
                <w:bCs/>
                <w:lang w:val="en-US"/>
              </w:rPr>
            </w:pPr>
            <w:r w:rsidRPr="00D86744">
              <w:rPr>
                <w:rFonts w:cstheme="minorHAnsi"/>
                <w:b/>
                <w:bCs/>
                <w:lang w:val="en-US"/>
              </w:rPr>
              <w:t>Material defects and defects of title</w:t>
            </w:r>
          </w:p>
          <w:p w14:paraId="57670B36" w14:textId="77777777" w:rsidR="00030542" w:rsidRPr="00D86744" w:rsidRDefault="00030542">
            <w:pPr>
              <w:pStyle w:val="Listenabsatz"/>
              <w:numPr>
                <w:ilvl w:val="0"/>
                <w:numId w:val="34"/>
              </w:numPr>
              <w:spacing w:line="271" w:lineRule="auto"/>
              <w:ind w:left="312" w:hanging="357"/>
              <w:jc w:val="both"/>
              <w:rPr>
                <w:rFonts w:cstheme="minorHAnsi"/>
                <w:bCs/>
                <w:lang w:val="en-US"/>
              </w:rPr>
            </w:pPr>
            <w:r w:rsidRPr="00D86744">
              <w:rPr>
                <w:rFonts w:cstheme="minorHAnsi"/>
                <w:bCs/>
                <w:lang w:val="en-US"/>
              </w:rPr>
              <w:t>The Consultant guarantees that the services owed under this contract are free of defects and third-party rights. A defect report must be sent to the following address:</w:t>
            </w:r>
            <w:r w:rsidRPr="00D86744">
              <w:rPr>
                <w:rFonts w:cstheme="minorHAnsi"/>
                <w:highlight w:val="yellow"/>
                <w:lang w:val="en-US"/>
              </w:rPr>
              <w:t xml:space="preserve"> </w:t>
            </w:r>
            <w:r w:rsidRPr="00D86744">
              <w:rPr>
                <w:rFonts w:cstheme="minorHAnsi"/>
                <w:highlight w:val="yellow"/>
              </w:rPr>
              <w:fldChar w:fldCharType="begin">
                <w:ffData>
                  <w:name w:val="Text3"/>
                  <w:enabled/>
                  <w:calcOnExit w:val="0"/>
                  <w:textInput/>
                </w:ffData>
              </w:fldChar>
            </w:r>
            <w:r w:rsidRPr="00D86744">
              <w:rPr>
                <w:rFonts w:cstheme="minorHAnsi"/>
                <w:highlight w:val="yellow"/>
                <w:lang w:val="en-US"/>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lang w:val="en-US"/>
              </w:rPr>
              <w:t xml:space="preserve"> .</w:t>
            </w:r>
          </w:p>
          <w:p w14:paraId="2725EAFD" w14:textId="77777777" w:rsidR="00030542" w:rsidRPr="00D86744" w:rsidRDefault="00030542">
            <w:pPr>
              <w:pStyle w:val="Listenabsatz"/>
              <w:numPr>
                <w:ilvl w:val="0"/>
                <w:numId w:val="34"/>
              </w:numPr>
              <w:spacing w:line="271" w:lineRule="auto"/>
              <w:ind w:left="312" w:hanging="357"/>
              <w:jc w:val="both"/>
              <w:rPr>
                <w:rFonts w:cstheme="minorHAnsi"/>
                <w:bCs/>
                <w:lang w:val="en-US"/>
              </w:rPr>
            </w:pPr>
            <w:r w:rsidRPr="00D86744">
              <w:rPr>
                <w:rFonts w:cstheme="minorHAnsi"/>
                <w:bCs/>
                <w:lang w:val="en-US"/>
              </w:rPr>
              <w:t xml:space="preserve">If the contractual services infringe the property rights of third parties, the </w:t>
            </w:r>
            <w:r w:rsidRPr="00D86744">
              <w:rPr>
                <w:rFonts w:cstheme="minorHAnsi"/>
                <w:lang w:val="en-US"/>
              </w:rPr>
              <w:t xml:space="preserve">Client </w:t>
            </w:r>
            <w:r w:rsidRPr="00D86744">
              <w:rPr>
                <w:rFonts w:cstheme="minorHAnsi"/>
                <w:bCs/>
                <w:lang w:val="en-US"/>
              </w:rPr>
              <w:t>will inform the Consultant immediately in writing and provide the information required for defense and other appropriate support.</w:t>
            </w:r>
          </w:p>
          <w:p w14:paraId="74B4B39D" w14:textId="77777777" w:rsidR="00030542" w:rsidRPr="00D86744" w:rsidRDefault="00030542">
            <w:pPr>
              <w:pStyle w:val="Listenabsatz"/>
              <w:numPr>
                <w:ilvl w:val="0"/>
                <w:numId w:val="34"/>
              </w:numPr>
              <w:spacing w:line="271" w:lineRule="auto"/>
              <w:ind w:left="312" w:hanging="357"/>
              <w:jc w:val="both"/>
              <w:rPr>
                <w:rFonts w:cstheme="minorHAnsi"/>
                <w:bCs/>
                <w:lang w:val="en-US"/>
              </w:rPr>
            </w:pPr>
            <w:r w:rsidRPr="00D86744">
              <w:rPr>
                <w:rFonts w:cstheme="minorHAnsi"/>
                <w:bCs/>
                <w:lang w:val="en-US"/>
              </w:rPr>
              <w:t xml:space="preserve">The Consultant will, at his own expense and at his own discretion, either provide the </w:t>
            </w:r>
            <w:r w:rsidRPr="00D86744">
              <w:rPr>
                <w:rFonts w:cstheme="minorHAnsi"/>
                <w:lang w:val="en-US"/>
              </w:rPr>
              <w:t xml:space="preserve">Client </w:t>
            </w:r>
            <w:r w:rsidRPr="00D86744">
              <w:rPr>
                <w:rFonts w:cstheme="minorHAnsi"/>
                <w:bCs/>
                <w:lang w:val="en-US"/>
              </w:rPr>
              <w:t xml:space="preserve">with the necessary rights of use or modify the contractual services in such a way that they no longer infringe third-party property rights, but continue to comply with the contractual agreements. In the latter case, the Consultant will carry out all the necessary conversions, changes, adjustments to documentation, training, etc. If the Consultant is not able to grant the necessary rights of use or to change the contractual services accordingly, the </w:t>
            </w:r>
            <w:r w:rsidRPr="00D86744">
              <w:rPr>
                <w:rFonts w:cstheme="minorHAnsi"/>
                <w:lang w:val="en-US"/>
              </w:rPr>
              <w:t xml:space="preserve">Client </w:t>
            </w:r>
            <w:r w:rsidRPr="00D86744">
              <w:rPr>
                <w:rFonts w:cstheme="minorHAnsi"/>
                <w:bCs/>
                <w:lang w:val="en-US"/>
              </w:rPr>
              <w:t>is entitled to terminate this contract immediately. The Clients right to assert further claims for damages remains unaffected.</w:t>
            </w:r>
          </w:p>
          <w:p w14:paraId="535B87B8" w14:textId="77777777" w:rsidR="00030542" w:rsidRPr="00D86744" w:rsidRDefault="00030542">
            <w:pPr>
              <w:pStyle w:val="Listenabsatz"/>
              <w:numPr>
                <w:ilvl w:val="0"/>
                <w:numId w:val="34"/>
              </w:numPr>
              <w:spacing w:line="271" w:lineRule="auto"/>
              <w:ind w:left="312" w:hanging="357"/>
              <w:jc w:val="both"/>
              <w:rPr>
                <w:rFonts w:cstheme="minorHAnsi"/>
                <w:bCs/>
                <w:lang w:val="en-US"/>
              </w:rPr>
            </w:pPr>
            <w:r w:rsidRPr="00D86744">
              <w:rPr>
                <w:rFonts w:cstheme="minorHAnsi"/>
                <w:bCs/>
                <w:lang w:val="en-US"/>
              </w:rPr>
              <w:t xml:space="preserve">In the event of an infringement of property rights of third parties, the Consultant shall indemnify the </w:t>
            </w:r>
            <w:r w:rsidRPr="00D86744">
              <w:rPr>
                <w:rFonts w:cstheme="minorHAnsi"/>
                <w:lang w:val="en-US"/>
              </w:rPr>
              <w:t xml:space="preserve">Client </w:t>
            </w:r>
            <w:r w:rsidRPr="00D86744">
              <w:rPr>
                <w:rFonts w:cstheme="minorHAnsi"/>
                <w:bCs/>
                <w:lang w:val="en-US"/>
              </w:rPr>
              <w:t xml:space="preserve">against all resulting claims and claims for damages as well as against the costs of legal defense in an appropriate amount against proof. The exemption is subject to the condition that the </w:t>
            </w:r>
            <w:r w:rsidRPr="00D86744">
              <w:rPr>
                <w:rFonts w:cstheme="minorHAnsi"/>
                <w:lang w:val="en-US"/>
              </w:rPr>
              <w:t xml:space="preserve">Client </w:t>
            </w:r>
            <w:r w:rsidRPr="00D86744">
              <w:rPr>
                <w:rFonts w:cstheme="minorHAnsi"/>
                <w:bCs/>
                <w:lang w:val="en-US"/>
              </w:rPr>
              <w:t>only settles or recognizes the claims asserted by the third party with the prior written consent of the Consultant.</w:t>
            </w:r>
          </w:p>
        </w:tc>
      </w:tr>
      <w:tr w:rsidR="00030542" w:rsidRPr="00C937CF" w14:paraId="19D94E50" w14:textId="77777777" w:rsidTr="3DDEDCF3">
        <w:tc>
          <w:tcPr>
            <w:tcW w:w="4962" w:type="dxa"/>
          </w:tcPr>
          <w:p w14:paraId="374F4748" w14:textId="77777777" w:rsidR="00030542" w:rsidRPr="00D86744" w:rsidRDefault="00030542">
            <w:pPr>
              <w:pStyle w:val="Listenabsatz"/>
              <w:numPr>
                <w:ilvl w:val="0"/>
                <w:numId w:val="1"/>
              </w:numPr>
              <w:spacing w:after="160" w:line="276" w:lineRule="auto"/>
              <w:ind w:left="425" w:hanging="357"/>
              <w:jc w:val="center"/>
              <w:rPr>
                <w:rFonts w:cstheme="minorHAnsi"/>
                <w:b/>
                <w:bCs/>
              </w:rPr>
            </w:pPr>
            <w:r w:rsidRPr="00D86744">
              <w:rPr>
                <w:rFonts w:cstheme="minorHAnsi"/>
                <w:b/>
                <w:bCs/>
              </w:rPr>
              <w:t>Unterauftragnehmer</w:t>
            </w:r>
          </w:p>
          <w:p w14:paraId="776E694C" w14:textId="77777777" w:rsidR="00030542" w:rsidRPr="00D86744" w:rsidRDefault="00030542">
            <w:pPr>
              <w:pStyle w:val="Listenabsatz"/>
              <w:numPr>
                <w:ilvl w:val="0"/>
                <w:numId w:val="14"/>
              </w:numPr>
              <w:spacing w:line="271" w:lineRule="auto"/>
              <w:ind w:left="357" w:hanging="357"/>
              <w:contextualSpacing w:val="0"/>
              <w:jc w:val="both"/>
              <w:rPr>
                <w:rFonts w:cstheme="minorHAnsi"/>
              </w:rPr>
            </w:pPr>
            <w:r w:rsidRPr="00D86744">
              <w:rPr>
                <w:rFonts w:cstheme="minorHAnsi"/>
              </w:rPr>
              <w:lastRenderedPageBreak/>
              <w:t xml:space="preserve">Die Weitergabe von Teilen der Leistung an andere Unternehmen („Unterauftragnehmer“) ist, sofern keine abweichenden Bedingungen getroffen wurden, zulässig. </w:t>
            </w:r>
          </w:p>
          <w:p w14:paraId="61CA8823" w14:textId="77777777" w:rsidR="00030542" w:rsidRPr="00D86744" w:rsidRDefault="00030542">
            <w:pPr>
              <w:pStyle w:val="Listenabsatz"/>
              <w:numPr>
                <w:ilvl w:val="0"/>
                <w:numId w:val="14"/>
              </w:numPr>
              <w:spacing w:line="271" w:lineRule="auto"/>
              <w:ind w:left="357" w:hanging="357"/>
              <w:contextualSpacing w:val="0"/>
              <w:jc w:val="both"/>
              <w:rPr>
                <w:rFonts w:cstheme="minorHAnsi"/>
              </w:rPr>
            </w:pPr>
            <w:r w:rsidRPr="00D86744">
              <w:rPr>
                <w:rFonts w:cstheme="minorHAnsi"/>
              </w:rPr>
              <w:t>Der Einsatz eines Unterauftragnehmers nach Vertragsschluss ist dem Auftraggeber anzuzeigen und bedarf der Zustimmung des Auftraggebers.</w:t>
            </w:r>
          </w:p>
          <w:p w14:paraId="31D5868D" w14:textId="77777777" w:rsidR="00030542" w:rsidRPr="00D86744" w:rsidRDefault="00030542">
            <w:pPr>
              <w:pStyle w:val="Listenabsatz"/>
              <w:numPr>
                <w:ilvl w:val="0"/>
                <w:numId w:val="14"/>
              </w:numPr>
              <w:spacing w:line="271" w:lineRule="auto"/>
              <w:ind w:left="357" w:hanging="357"/>
              <w:contextualSpacing w:val="0"/>
              <w:jc w:val="both"/>
              <w:rPr>
                <w:rFonts w:cstheme="minorHAnsi"/>
              </w:rPr>
            </w:pPr>
            <w:r w:rsidRPr="00D86744">
              <w:rPr>
                <w:rFonts w:cstheme="minorHAnsi"/>
              </w:rPr>
              <w:t>Der Auftragnehmer darf Leistungen nur an solche Unterauftragnehmer übertragen, die fachkundig und leistungsfähig (geeignet) sind.</w:t>
            </w:r>
          </w:p>
          <w:p w14:paraId="67978EE9" w14:textId="77777777" w:rsidR="00030542" w:rsidRPr="00D86744" w:rsidRDefault="00030542">
            <w:pPr>
              <w:pStyle w:val="Listenabsatz"/>
              <w:numPr>
                <w:ilvl w:val="0"/>
                <w:numId w:val="14"/>
              </w:numPr>
              <w:spacing w:line="271" w:lineRule="auto"/>
              <w:ind w:left="357" w:hanging="357"/>
              <w:contextualSpacing w:val="0"/>
              <w:jc w:val="both"/>
              <w:rPr>
                <w:rFonts w:cstheme="minorHAnsi"/>
              </w:rPr>
            </w:pPr>
            <w:r w:rsidRPr="00D86744">
              <w:rPr>
                <w:rFonts w:cstheme="minorHAnsi"/>
              </w:rPr>
              <w:t>Der Wechsel des Unterauftragnehmers bedarf der vorherigen Zustimmung durch den Auftraggeber.</w:t>
            </w:r>
          </w:p>
          <w:p w14:paraId="3C52699F" w14:textId="77777777" w:rsidR="00030542" w:rsidRPr="00D86744" w:rsidRDefault="00030542">
            <w:pPr>
              <w:pStyle w:val="Listenabsatz"/>
              <w:spacing w:line="271" w:lineRule="auto"/>
              <w:ind w:left="357"/>
              <w:contextualSpacing w:val="0"/>
              <w:jc w:val="both"/>
              <w:rPr>
                <w:rFonts w:cstheme="minorHAnsi"/>
              </w:rPr>
            </w:pPr>
          </w:p>
          <w:p w14:paraId="40AABE98" w14:textId="77777777" w:rsidR="00030542" w:rsidRPr="00D86744" w:rsidRDefault="00030542">
            <w:pPr>
              <w:pStyle w:val="Listenabsatz"/>
              <w:spacing w:line="271" w:lineRule="auto"/>
              <w:ind w:left="357"/>
              <w:contextualSpacing w:val="0"/>
              <w:jc w:val="both"/>
              <w:rPr>
                <w:rFonts w:cstheme="minorHAnsi"/>
              </w:rPr>
            </w:pPr>
          </w:p>
          <w:p w14:paraId="715EB225" w14:textId="77777777" w:rsidR="00030542" w:rsidRPr="00D86744" w:rsidRDefault="00030542">
            <w:pPr>
              <w:pStyle w:val="Listenabsatz"/>
              <w:spacing w:line="271" w:lineRule="auto"/>
              <w:ind w:left="357"/>
              <w:contextualSpacing w:val="0"/>
              <w:jc w:val="both"/>
              <w:rPr>
                <w:rFonts w:cstheme="minorHAnsi"/>
              </w:rPr>
            </w:pPr>
          </w:p>
        </w:tc>
        <w:tc>
          <w:tcPr>
            <w:tcW w:w="5251" w:type="dxa"/>
          </w:tcPr>
          <w:p w14:paraId="58E528FB" w14:textId="77777777" w:rsidR="00030542" w:rsidRPr="00D86744" w:rsidRDefault="00030542" w:rsidP="00676522">
            <w:pPr>
              <w:pStyle w:val="Listenabsatz"/>
              <w:numPr>
                <w:ilvl w:val="0"/>
                <w:numId w:val="42"/>
              </w:numPr>
              <w:spacing w:line="312" w:lineRule="auto"/>
              <w:jc w:val="center"/>
              <w:rPr>
                <w:rFonts w:cstheme="minorHAnsi"/>
                <w:b/>
                <w:bCs/>
              </w:rPr>
            </w:pPr>
            <w:r w:rsidRPr="00D86744">
              <w:rPr>
                <w:rFonts w:cstheme="minorHAnsi"/>
                <w:b/>
                <w:bCs/>
              </w:rPr>
              <w:lastRenderedPageBreak/>
              <w:t>Subcontractors</w:t>
            </w:r>
          </w:p>
          <w:p w14:paraId="6A62029E" w14:textId="77777777" w:rsidR="00030542" w:rsidRPr="00D86744" w:rsidRDefault="00030542">
            <w:pPr>
              <w:pStyle w:val="Listenabsatz"/>
              <w:numPr>
                <w:ilvl w:val="0"/>
                <w:numId w:val="35"/>
              </w:numPr>
              <w:spacing w:line="271" w:lineRule="auto"/>
              <w:ind w:left="317"/>
              <w:jc w:val="both"/>
              <w:rPr>
                <w:rFonts w:cstheme="minorHAnsi"/>
                <w:bCs/>
                <w:lang w:val="en-US"/>
              </w:rPr>
            </w:pPr>
            <w:r w:rsidRPr="00D86744">
              <w:rPr>
                <w:rFonts w:cstheme="minorHAnsi"/>
                <w:bCs/>
                <w:lang w:val="en-US"/>
              </w:rPr>
              <w:lastRenderedPageBreak/>
              <w:t>The transfer of parts of the service to other companies ("subcontractors") is permitted, provided no deviating conditions have been agreed.</w:t>
            </w:r>
          </w:p>
          <w:p w14:paraId="4D0B54A5" w14:textId="77777777" w:rsidR="00030542" w:rsidRPr="00D86744" w:rsidRDefault="00030542">
            <w:pPr>
              <w:pStyle w:val="Listenabsatz"/>
              <w:numPr>
                <w:ilvl w:val="0"/>
                <w:numId w:val="35"/>
              </w:numPr>
              <w:spacing w:line="271" w:lineRule="auto"/>
              <w:ind w:left="317"/>
              <w:jc w:val="both"/>
              <w:rPr>
                <w:rFonts w:cstheme="minorHAnsi"/>
                <w:bCs/>
                <w:lang w:val="en-US"/>
              </w:rPr>
            </w:pPr>
            <w:r w:rsidRPr="00D86744">
              <w:rPr>
                <w:rFonts w:cstheme="minorHAnsi"/>
                <w:bCs/>
                <w:lang w:val="en-US"/>
              </w:rPr>
              <w:t>The use of a subcontractor after the conclusion of the contract must be reported to the Client and requires the consent of the Client.</w:t>
            </w:r>
          </w:p>
          <w:p w14:paraId="46BB1156" w14:textId="77777777" w:rsidR="00030542" w:rsidRPr="00D86744" w:rsidRDefault="00030542">
            <w:pPr>
              <w:pStyle w:val="Listenabsatz"/>
              <w:numPr>
                <w:ilvl w:val="0"/>
                <w:numId w:val="35"/>
              </w:numPr>
              <w:spacing w:line="271" w:lineRule="auto"/>
              <w:ind w:left="317"/>
              <w:jc w:val="both"/>
              <w:rPr>
                <w:rFonts w:cstheme="minorHAnsi"/>
                <w:bCs/>
                <w:lang w:val="en-US"/>
              </w:rPr>
            </w:pPr>
            <w:r w:rsidRPr="00D86744">
              <w:rPr>
                <w:rFonts w:cstheme="minorHAnsi"/>
                <w:bCs/>
                <w:lang w:val="en-US"/>
              </w:rPr>
              <w:t>The Consultant may only transfer services to subcontractors who are competent and efficient (suitable).</w:t>
            </w:r>
          </w:p>
          <w:p w14:paraId="1194F074" w14:textId="77777777" w:rsidR="00030542" w:rsidRPr="00D86744" w:rsidRDefault="00030542">
            <w:pPr>
              <w:pStyle w:val="Listenabsatz"/>
              <w:numPr>
                <w:ilvl w:val="0"/>
                <w:numId w:val="35"/>
              </w:numPr>
              <w:spacing w:line="271" w:lineRule="auto"/>
              <w:ind w:left="317"/>
              <w:jc w:val="both"/>
              <w:rPr>
                <w:rFonts w:cstheme="minorHAnsi"/>
                <w:bCs/>
                <w:lang w:val="en-US"/>
              </w:rPr>
            </w:pPr>
            <w:r w:rsidRPr="00D86744">
              <w:rPr>
                <w:rFonts w:cstheme="minorHAnsi"/>
                <w:bCs/>
                <w:lang w:val="en-US"/>
              </w:rPr>
              <w:t>The change of subcontractor requires the prior consent of the Client.</w:t>
            </w:r>
          </w:p>
        </w:tc>
      </w:tr>
      <w:tr w:rsidR="00030542" w:rsidRPr="00C937CF" w14:paraId="3EFFD11F" w14:textId="77777777" w:rsidTr="3DDEDCF3">
        <w:tc>
          <w:tcPr>
            <w:tcW w:w="4962" w:type="dxa"/>
          </w:tcPr>
          <w:p w14:paraId="409E0112" w14:textId="77777777" w:rsidR="00030542" w:rsidRPr="00D86744" w:rsidRDefault="00030542">
            <w:pPr>
              <w:pStyle w:val="Listenabsatz"/>
              <w:numPr>
                <w:ilvl w:val="0"/>
                <w:numId w:val="1"/>
              </w:numPr>
              <w:spacing w:line="271" w:lineRule="auto"/>
              <w:ind w:left="426" w:hanging="357"/>
              <w:contextualSpacing w:val="0"/>
              <w:jc w:val="center"/>
              <w:rPr>
                <w:rFonts w:cstheme="minorHAnsi"/>
                <w:b/>
                <w:bCs/>
              </w:rPr>
            </w:pPr>
            <w:r w:rsidRPr="00D86744">
              <w:rPr>
                <w:rFonts w:cstheme="minorHAnsi"/>
                <w:b/>
                <w:bCs/>
              </w:rPr>
              <w:lastRenderedPageBreak/>
              <w:t>Verschwiegenheit und Datenschutz</w:t>
            </w:r>
          </w:p>
          <w:p w14:paraId="089BD740" w14:textId="77777777" w:rsidR="00030542" w:rsidRPr="00D86744" w:rsidRDefault="00030542">
            <w:pPr>
              <w:pStyle w:val="Listenabsatz"/>
              <w:numPr>
                <w:ilvl w:val="0"/>
                <w:numId w:val="8"/>
              </w:numPr>
              <w:spacing w:line="271" w:lineRule="auto"/>
              <w:ind w:hanging="357"/>
              <w:contextualSpacing w:val="0"/>
              <w:jc w:val="both"/>
              <w:rPr>
                <w:rFonts w:cstheme="minorHAnsi"/>
              </w:rPr>
            </w:pPr>
            <w:r w:rsidRPr="00D86744">
              <w:rPr>
                <w:rFonts w:cstheme="minorHAnsi"/>
              </w:rPr>
              <w:t>Die Vertragsparteien haben alle vertraulichen Informationen, die eine Vertragspartei von der anderen Vertragspartei erhält, vertraulich zu behandeln und ausschließlich zum Zweck der Leistungserbringung zu benutzen. Die Vertragsparteien schützen vertrauliche Informationen vor unbefugtem Zugriff und behandeln diese mit der gleichen Sorgfalt, die sie bei ihren eigenen, gleichermaßen vertraulichen Informationen anwenden, mindestens jedoch die Sorgfalt eines ordentlichen Kaufmanns. Eine Weitergabe der vertraulichen Informationen durch eine Vertragspartei an andere Dritte, insbesondere verbundene Unternehmen oder Lizenznehmer ist nur nach vorheriger, schriftlicher ausdrücklicher Zustimmung der anderen Vertragspartei zulässig.</w:t>
            </w:r>
          </w:p>
          <w:p w14:paraId="5D9D5F35" w14:textId="77777777" w:rsidR="00030542" w:rsidRPr="00D86744" w:rsidRDefault="00030542">
            <w:pPr>
              <w:pStyle w:val="Listenabsatz"/>
              <w:numPr>
                <w:ilvl w:val="0"/>
                <w:numId w:val="8"/>
              </w:numPr>
              <w:spacing w:line="271" w:lineRule="auto"/>
              <w:ind w:hanging="357"/>
              <w:contextualSpacing w:val="0"/>
              <w:jc w:val="both"/>
              <w:rPr>
                <w:rFonts w:cstheme="minorHAnsi"/>
              </w:rPr>
            </w:pPr>
            <w:r w:rsidRPr="00D86744">
              <w:rPr>
                <w:rFonts w:cstheme="minorHAnsi"/>
              </w:rPr>
              <w:t>Der Auftragnehmer stellt sicher, dass alle datenschutzrechtlichen Bestimmungen Beachtung finden.</w:t>
            </w:r>
          </w:p>
          <w:p w14:paraId="795A4D7E" w14:textId="77777777" w:rsidR="00030542" w:rsidRPr="00D86744" w:rsidRDefault="00030542">
            <w:pPr>
              <w:pStyle w:val="Listenabsatz"/>
              <w:spacing w:line="271" w:lineRule="auto"/>
              <w:ind w:left="360"/>
              <w:contextualSpacing w:val="0"/>
              <w:jc w:val="both"/>
              <w:rPr>
                <w:rFonts w:cstheme="minorHAnsi"/>
              </w:rPr>
            </w:pPr>
          </w:p>
        </w:tc>
        <w:tc>
          <w:tcPr>
            <w:tcW w:w="5251" w:type="dxa"/>
          </w:tcPr>
          <w:p w14:paraId="185BC16E" w14:textId="77777777" w:rsidR="00030542" w:rsidRPr="00D86744" w:rsidRDefault="00030542" w:rsidP="00676522">
            <w:pPr>
              <w:pStyle w:val="Listenabsatz"/>
              <w:numPr>
                <w:ilvl w:val="0"/>
                <w:numId w:val="42"/>
              </w:numPr>
              <w:spacing w:line="312" w:lineRule="auto"/>
              <w:jc w:val="center"/>
              <w:rPr>
                <w:rFonts w:cstheme="minorHAnsi"/>
                <w:b/>
                <w:bCs/>
              </w:rPr>
            </w:pPr>
            <w:r w:rsidRPr="00D86744">
              <w:rPr>
                <w:rFonts w:cstheme="minorHAnsi"/>
                <w:b/>
                <w:bCs/>
                <w:lang w:val="en-US"/>
              </w:rPr>
              <w:t>Confidentiality and data protection</w:t>
            </w:r>
          </w:p>
          <w:p w14:paraId="131846BF" w14:textId="77777777" w:rsidR="00030542" w:rsidRPr="00D86744" w:rsidRDefault="00030542">
            <w:pPr>
              <w:pStyle w:val="Listenabsatz"/>
              <w:numPr>
                <w:ilvl w:val="0"/>
                <w:numId w:val="36"/>
              </w:numPr>
              <w:spacing w:line="271" w:lineRule="auto"/>
              <w:jc w:val="both"/>
              <w:rPr>
                <w:rFonts w:cstheme="minorHAnsi"/>
                <w:bCs/>
                <w:lang w:val="en-US"/>
              </w:rPr>
            </w:pPr>
            <w:r w:rsidRPr="00D86744">
              <w:rPr>
                <w:rFonts w:cstheme="minorHAnsi"/>
                <w:bCs/>
                <w:lang w:val="en-US"/>
              </w:rPr>
              <w:t>The contracting parties must treat all confidential information that one contracting party receives from the other contracting party as confidential and use it exclusively for the purpose of providing the service. The contracting parties protect confidential information from unauthorized access and treat it with the same care that they apply to their own, equally confidential information, but at least the care of a prudent businessman. A contracting party may only pass on confidential information to other third parties, in particular affiliated companies or licensees, with the prior written express consent of the other contracting party.</w:t>
            </w:r>
          </w:p>
          <w:p w14:paraId="255EC031" w14:textId="77777777" w:rsidR="00030542" w:rsidRPr="00D86744" w:rsidRDefault="00030542">
            <w:pPr>
              <w:pStyle w:val="Listenabsatz"/>
              <w:numPr>
                <w:ilvl w:val="0"/>
                <w:numId w:val="36"/>
              </w:numPr>
              <w:spacing w:line="271" w:lineRule="auto"/>
              <w:jc w:val="both"/>
              <w:rPr>
                <w:rFonts w:cstheme="minorHAnsi"/>
                <w:bCs/>
                <w:lang w:val="en-US"/>
              </w:rPr>
            </w:pPr>
            <w:r w:rsidRPr="00D86744">
              <w:rPr>
                <w:rFonts w:cstheme="minorHAnsi"/>
                <w:bCs/>
                <w:lang w:val="en-US"/>
              </w:rPr>
              <w:t>The Consultant ensures that all data protection regulations are observed.</w:t>
            </w:r>
          </w:p>
        </w:tc>
      </w:tr>
      <w:tr w:rsidR="00030542" w:rsidRPr="00C937CF" w14:paraId="369F301D" w14:textId="77777777" w:rsidTr="3DDEDCF3">
        <w:tc>
          <w:tcPr>
            <w:tcW w:w="4962" w:type="dxa"/>
          </w:tcPr>
          <w:p w14:paraId="77066A60" w14:textId="77777777" w:rsidR="00030542" w:rsidRPr="00D86744" w:rsidRDefault="00030542">
            <w:pPr>
              <w:pStyle w:val="Listenabsatz"/>
              <w:numPr>
                <w:ilvl w:val="0"/>
                <w:numId w:val="1"/>
              </w:numPr>
              <w:spacing w:line="271" w:lineRule="auto"/>
              <w:ind w:left="426"/>
              <w:contextualSpacing w:val="0"/>
              <w:jc w:val="center"/>
              <w:rPr>
                <w:rFonts w:cstheme="minorHAnsi"/>
                <w:b/>
                <w:bCs/>
              </w:rPr>
            </w:pPr>
            <w:r w:rsidRPr="00D86744">
              <w:rPr>
                <w:rFonts w:cstheme="minorHAnsi"/>
                <w:b/>
                <w:bCs/>
              </w:rPr>
              <w:t>Haftung</w:t>
            </w:r>
          </w:p>
          <w:p w14:paraId="4C2BD617" w14:textId="77777777" w:rsidR="00030542" w:rsidRPr="00D86744" w:rsidRDefault="00030542">
            <w:pPr>
              <w:pStyle w:val="KeinLeerraum"/>
              <w:numPr>
                <w:ilvl w:val="0"/>
                <w:numId w:val="15"/>
              </w:numPr>
              <w:spacing w:line="271" w:lineRule="auto"/>
              <w:ind w:left="426" w:hanging="426"/>
              <w:jc w:val="both"/>
              <w:rPr>
                <w:rFonts w:eastAsia="Times New Roman" w:cstheme="minorHAnsi"/>
                <w:lang w:eastAsia="de-DE"/>
              </w:rPr>
            </w:pPr>
            <w:r w:rsidRPr="00D86744">
              <w:rPr>
                <w:rFonts w:eastAsia="Times New Roman" w:cstheme="minorHAnsi"/>
                <w:lang w:eastAsia="de-DE"/>
              </w:rPr>
              <w:t>Der Auftragnehmer haftet unbeschränkt</w:t>
            </w:r>
          </w:p>
          <w:p w14:paraId="48C11BE1" w14:textId="77777777" w:rsidR="00030542" w:rsidRPr="00D86744" w:rsidRDefault="00030542">
            <w:pPr>
              <w:pStyle w:val="KeinLeerraum"/>
              <w:numPr>
                <w:ilvl w:val="0"/>
                <w:numId w:val="10"/>
              </w:numPr>
              <w:spacing w:line="271" w:lineRule="auto"/>
              <w:ind w:left="739" w:hanging="285"/>
              <w:jc w:val="both"/>
              <w:rPr>
                <w:rFonts w:eastAsia="Times New Roman" w:cstheme="minorHAnsi"/>
                <w:lang w:eastAsia="de-DE"/>
              </w:rPr>
            </w:pPr>
            <w:r w:rsidRPr="00D86744">
              <w:rPr>
                <w:rFonts w:eastAsia="Times New Roman" w:cstheme="minorHAnsi"/>
                <w:lang w:eastAsia="de-DE"/>
              </w:rPr>
              <w:t>bei Vorsatz oder grober Fahrlässigkeit,</w:t>
            </w:r>
          </w:p>
          <w:p w14:paraId="33575351" w14:textId="77777777" w:rsidR="00030542" w:rsidRPr="00D86744" w:rsidRDefault="00030542">
            <w:pPr>
              <w:pStyle w:val="KeinLeerraum"/>
              <w:numPr>
                <w:ilvl w:val="0"/>
                <w:numId w:val="10"/>
              </w:numPr>
              <w:spacing w:line="271" w:lineRule="auto"/>
              <w:ind w:left="739" w:hanging="285"/>
              <w:jc w:val="both"/>
              <w:rPr>
                <w:rFonts w:eastAsia="Times New Roman" w:cstheme="minorHAnsi"/>
                <w:lang w:eastAsia="de-DE"/>
              </w:rPr>
            </w:pPr>
            <w:r w:rsidRPr="00D86744">
              <w:rPr>
                <w:rFonts w:eastAsia="Times New Roman" w:cstheme="minorHAnsi"/>
                <w:lang w:eastAsia="de-DE"/>
              </w:rPr>
              <w:t>für die Verletzung von Leben, Leib oder Gesundheit,</w:t>
            </w:r>
          </w:p>
          <w:p w14:paraId="38241654" w14:textId="77777777" w:rsidR="00030542" w:rsidRPr="00D86744" w:rsidRDefault="00030542">
            <w:pPr>
              <w:pStyle w:val="KeinLeerraum"/>
              <w:numPr>
                <w:ilvl w:val="0"/>
                <w:numId w:val="10"/>
              </w:numPr>
              <w:spacing w:line="271" w:lineRule="auto"/>
              <w:ind w:left="739" w:hanging="285"/>
              <w:jc w:val="both"/>
              <w:rPr>
                <w:rFonts w:eastAsia="Times New Roman" w:cstheme="minorHAnsi"/>
                <w:lang w:eastAsia="de-DE"/>
              </w:rPr>
            </w:pPr>
            <w:r w:rsidRPr="00D86744">
              <w:rPr>
                <w:rFonts w:eastAsia="Times New Roman" w:cstheme="minorHAnsi"/>
                <w:lang w:eastAsia="de-DE"/>
              </w:rPr>
              <w:t>nach den Vorschriften des Produkthaftungsgesetzes sowie</w:t>
            </w:r>
          </w:p>
          <w:p w14:paraId="5B796E6E" w14:textId="77777777" w:rsidR="00030542" w:rsidRPr="00D86744" w:rsidRDefault="00030542">
            <w:pPr>
              <w:pStyle w:val="KeinLeerraum"/>
              <w:numPr>
                <w:ilvl w:val="0"/>
                <w:numId w:val="10"/>
              </w:numPr>
              <w:spacing w:line="271" w:lineRule="auto"/>
              <w:ind w:left="739" w:hanging="285"/>
              <w:jc w:val="both"/>
              <w:rPr>
                <w:rFonts w:eastAsia="Times New Roman" w:cstheme="minorHAnsi"/>
                <w:lang w:eastAsia="de-DE"/>
              </w:rPr>
            </w:pPr>
            <w:r w:rsidRPr="00D86744">
              <w:rPr>
                <w:rFonts w:eastAsia="Times New Roman" w:cstheme="minorHAnsi"/>
                <w:lang w:eastAsia="de-DE"/>
              </w:rPr>
              <w:lastRenderedPageBreak/>
              <w:t>im Umfang einer vom Auftragnehmer übernommenen Garantie.</w:t>
            </w:r>
          </w:p>
          <w:p w14:paraId="5C8E4A9A" w14:textId="77777777" w:rsidR="00030542" w:rsidRPr="00D86744" w:rsidRDefault="00030542">
            <w:pPr>
              <w:pStyle w:val="KeinLeerraum"/>
              <w:numPr>
                <w:ilvl w:val="0"/>
                <w:numId w:val="15"/>
              </w:numPr>
              <w:spacing w:line="271" w:lineRule="auto"/>
              <w:ind w:left="426" w:hanging="426"/>
              <w:jc w:val="both"/>
              <w:rPr>
                <w:rFonts w:eastAsia="Times New Roman" w:cstheme="minorHAnsi"/>
                <w:lang w:eastAsia="de-DE"/>
              </w:rPr>
            </w:pPr>
            <w:r w:rsidRPr="00D86744">
              <w:rPr>
                <w:rFonts w:eastAsia="Times New Roman" w:cstheme="minorHAnsi"/>
                <w:lang w:eastAsia="de-DE"/>
              </w:rPr>
              <w:t>Bei leicht fahrlässiger Verletzung einer Pflicht, die wesentlich für die Erreichung des Vertragszwecks ist (Kardinalpflicht), ist die Haftung des Auftragnehmers der Höhe nach begrenzt auf den Schaden, der nach der Art des fraglichen Geschäftes vorhersehbar und typisch ist.</w:t>
            </w:r>
          </w:p>
          <w:p w14:paraId="59D0CB36" w14:textId="77777777" w:rsidR="00030542" w:rsidRPr="00D86744" w:rsidRDefault="00030542">
            <w:pPr>
              <w:pStyle w:val="KeinLeerraum"/>
              <w:numPr>
                <w:ilvl w:val="0"/>
                <w:numId w:val="15"/>
              </w:numPr>
              <w:spacing w:line="271" w:lineRule="auto"/>
              <w:ind w:left="426" w:hanging="426"/>
              <w:jc w:val="both"/>
              <w:rPr>
                <w:rFonts w:eastAsia="Times New Roman" w:cstheme="minorHAnsi"/>
                <w:lang w:eastAsia="de-DE"/>
              </w:rPr>
            </w:pPr>
            <w:r w:rsidRPr="00D86744">
              <w:rPr>
                <w:rFonts w:eastAsia="Times New Roman" w:cstheme="minorHAnsi"/>
                <w:lang w:eastAsia="de-DE"/>
              </w:rPr>
              <w:t>Eine weitergehende Haftung des Auftragnehmers besteht nicht.</w:t>
            </w:r>
          </w:p>
          <w:p w14:paraId="3A10CB95" w14:textId="77777777" w:rsidR="00030542" w:rsidRPr="00D86744" w:rsidRDefault="00030542">
            <w:pPr>
              <w:pStyle w:val="KeinLeerraum"/>
              <w:numPr>
                <w:ilvl w:val="0"/>
                <w:numId w:val="15"/>
              </w:numPr>
              <w:spacing w:line="271" w:lineRule="auto"/>
              <w:ind w:left="426" w:hanging="426"/>
              <w:jc w:val="both"/>
              <w:rPr>
                <w:rFonts w:eastAsia="Times New Roman" w:cstheme="minorHAnsi"/>
                <w:lang w:eastAsia="de-DE"/>
              </w:rPr>
            </w:pPr>
            <w:r w:rsidRPr="00D86744">
              <w:rPr>
                <w:rFonts w:eastAsia="Times New Roman" w:cstheme="minorHAnsi"/>
                <w:lang w:eastAsia="de-DE"/>
              </w:rPr>
              <w:t>Die vorstehende Haftungsbeschränkung gilt auch für die persönliche Haftung der Mitarbeiter, Vertreter und Organe des Auftragnehmers.</w:t>
            </w:r>
          </w:p>
          <w:p w14:paraId="315EDB5C" w14:textId="77777777" w:rsidR="00030542" w:rsidRPr="00D86744" w:rsidRDefault="00030542">
            <w:pPr>
              <w:pStyle w:val="KeinLeerraum"/>
              <w:spacing w:line="271" w:lineRule="auto"/>
              <w:ind w:left="426"/>
              <w:jc w:val="both"/>
              <w:rPr>
                <w:rFonts w:eastAsia="Times New Roman" w:cstheme="minorHAnsi"/>
                <w:lang w:eastAsia="de-DE"/>
              </w:rPr>
            </w:pPr>
          </w:p>
        </w:tc>
        <w:tc>
          <w:tcPr>
            <w:tcW w:w="5251" w:type="dxa"/>
          </w:tcPr>
          <w:p w14:paraId="1F123629" w14:textId="77777777" w:rsidR="00030542" w:rsidRPr="00D86744" w:rsidRDefault="00030542" w:rsidP="00676522">
            <w:pPr>
              <w:pStyle w:val="Listenabsatz"/>
              <w:numPr>
                <w:ilvl w:val="0"/>
                <w:numId w:val="42"/>
              </w:numPr>
              <w:spacing w:line="271" w:lineRule="auto"/>
              <w:jc w:val="center"/>
              <w:rPr>
                <w:rFonts w:cstheme="minorHAnsi"/>
                <w:b/>
                <w:bCs/>
              </w:rPr>
            </w:pPr>
            <w:r w:rsidRPr="00D86744">
              <w:rPr>
                <w:rFonts w:cstheme="minorHAnsi"/>
                <w:b/>
                <w:bCs/>
              </w:rPr>
              <w:lastRenderedPageBreak/>
              <w:t>Liability</w:t>
            </w:r>
          </w:p>
          <w:p w14:paraId="18B47F4A" w14:textId="77777777" w:rsidR="00030542" w:rsidRPr="00D86744" w:rsidRDefault="00030542">
            <w:pPr>
              <w:pStyle w:val="Listenabsatz"/>
              <w:numPr>
                <w:ilvl w:val="0"/>
                <w:numId w:val="37"/>
              </w:numPr>
              <w:spacing w:line="271" w:lineRule="auto"/>
              <w:ind w:left="317" w:hanging="317"/>
              <w:jc w:val="both"/>
              <w:rPr>
                <w:rFonts w:cstheme="minorHAnsi"/>
                <w:bCs/>
                <w:lang w:val="en-US"/>
              </w:rPr>
            </w:pPr>
            <w:r w:rsidRPr="00D86744">
              <w:rPr>
                <w:rFonts w:cstheme="minorHAnsi"/>
                <w:bCs/>
                <w:lang w:val="en-US"/>
              </w:rPr>
              <w:t>The Consultant is liable without limitation</w:t>
            </w:r>
          </w:p>
          <w:p w14:paraId="5F83FCCB" w14:textId="77777777" w:rsidR="00030542" w:rsidRPr="00D86744" w:rsidRDefault="00030542">
            <w:pPr>
              <w:pStyle w:val="Listenabsatz"/>
              <w:numPr>
                <w:ilvl w:val="0"/>
                <w:numId w:val="10"/>
              </w:numPr>
              <w:spacing w:line="271" w:lineRule="auto"/>
              <w:ind w:left="600" w:hanging="283"/>
              <w:jc w:val="both"/>
              <w:rPr>
                <w:rFonts w:cstheme="minorHAnsi"/>
                <w:bCs/>
                <w:lang w:val="en-US"/>
              </w:rPr>
            </w:pPr>
            <w:r w:rsidRPr="00D86744">
              <w:rPr>
                <w:rFonts w:cstheme="minorHAnsi"/>
                <w:bCs/>
                <w:lang w:val="en-US"/>
              </w:rPr>
              <w:t>in the event of intent or gross negligence,</w:t>
            </w:r>
          </w:p>
          <w:p w14:paraId="6585D973" w14:textId="77777777" w:rsidR="00030542" w:rsidRPr="00D86744" w:rsidRDefault="00030542">
            <w:pPr>
              <w:pStyle w:val="Listenabsatz"/>
              <w:numPr>
                <w:ilvl w:val="0"/>
                <w:numId w:val="10"/>
              </w:numPr>
              <w:spacing w:line="271" w:lineRule="auto"/>
              <w:ind w:left="600" w:hanging="283"/>
              <w:jc w:val="both"/>
              <w:rPr>
                <w:rFonts w:cstheme="minorHAnsi"/>
                <w:bCs/>
                <w:lang w:val="en-US"/>
              </w:rPr>
            </w:pPr>
            <w:r w:rsidRPr="00D86744">
              <w:rPr>
                <w:rFonts w:cstheme="minorHAnsi"/>
                <w:bCs/>
                <w:lang w:val="en-US"/>
              </w:rPr>
              <w:t>for injury to life, limb or health,</w:t>
            </w:r>
          </w:p>
          <w:p w14:paraId="5AF40B95" w14:textId="77777777" w:rsidR="00030542" w:rsidRPr="00D86744" w:rsidRDefault="00030542">
            <w:pPr>
              <w:pStyle w:val="Listenabsatz"/>
              <w:numPr>
                <w:ilvl w:val="0"/>
                <w:numId w:val="10"/>
              </w:numPr>
              <w:spacing w:line="271" w:lineRule="auto"/>
              <w:ind w:left="600" w:hanging="283"/>
              <w:jc w:val="both"/>
              <w:rPr>
                <w:rFonts w:cstheme="minorHAnsi"/>
                <w:bCs/>
                <w:lang w:val="en-US"/>
              </w:rPr>
            </w:pPr>
            <w:r w:rsidRPr="00D86744">
              <w:rPr>
                <w:rFonts w:cstheme="minorHAnsi"/>
                <w:bCs/>
                <w:lang w:val="en-US"/>
              </w:rPr>
              <w:t>according to the provisions of the Product Liability Act and</w:t>
            </w:r>
          </w:p>
          <w:p w14:paraId="5F6D482A" w14:textId="77777777" w:rsidR="00030542" w:rsidRPr="00D86744" w:rsidRDefault="00030542">
            <w:pPr>
              <w:pStyle w:val="Listenabsatz"/>
              <w:numPr>
                <w:ilvl w:val="0"/>
                <w:numId w:val="10"/>
              </w:numPr>
              <w:spacing w:line="271" w:lineRule="auto"/>
              <w:ind w:left="600" w:hanging="283"/>
              <w:jc w:val="both"/>
              <w:rPr>
                <w:rFonts w:cstheme="minorHAnsi"/>
                <w:bCs/>
                <w:lang w:val="en-US"/>
              </w:rPr>
            </w:pPr>
            <w:r w:rsidRPr="00D86744">
              <w:rPr>
                <w:rFonts w:cstheme="minorHAnsi"/>
                <w:bCs/>
                <w:lang w:val="en-US"/>
              </w:rPr>
              <w:t>within the scope of a guarantee assumed by the Consultant.</w:t>
            </w:r>
          </w:p>
          <w:p w14:paraId="7E7668D1" w14:textId="77777777" w:rsidR="00030542" w:rsidRPr="00D86744" w:rsidRDefault="00030542">
            <w:pPr>
              <w:pStyle w:val="Listenabsatz"/>
              <w:numPr>
                <w:ilvl w:val="0"/>
                <w:numId w:val="37"/>
              </w:numPr>
              <w:spacing w:line="271" w:lineRule="auto"/>
              <w:ind w:left="317" w:hanging="317"/>
              <w:jc w:val="both"/>
              <w:rPr>
                <w:rFonts w:cstheme="minorHAnsi"/>
                <w:bCs/>
                <w:lang w:val="en-US"/>
              </w:rPr>
            </w:pPr>
            <w:r w:rsidRPr="00D86744">
              <w:rPr>
                <w:rFonts w:cstheme="minorHAnsi"/>
                <w:bCs/>
                <w:lang w:val="en-US"/>
              </w:rPr>
              <w:lastRenderedPageBreak/>
              <w:t>In the event of a slightly negligent breach of an obligation that is essential for achieving the purpose of the contract (cardinal obligation), the liability of the Consultant is limited to the damage that is foreseeable and typical for the type of transaction in question.</w:t>
            </w:r>
          </w:p>
          <w:p w14:paraId="1FA019E8" w14:textId="77777777" w:rsidR="00030542" w:rsidRPr="00D86744" w:rsidRDefault="00030542">
            <w:pPr>
              <w:pStyle w:val="Listenabsatz"/>
              <w:numPr>
                <w:ilvl w:val="0"/>
                <w:numId w:val="37"/>
              </w:numPr>
              <w:spacing w:line="271" w:lineRule="auto"/>
              <w:ind w:left="317" w:hanging="317"/>
              <w:jc w:val="both"/>
              <w:rPr>
                <w:rFonts w:cstheme="minorHAnsi"/>
                <w:bCs/>
                <w:lang w:val="en-US"/>
              </w:rPr>
            </w:pPr>
            <w:r w:rsidRPr="00D86744">
              <w:rPr>
                <w:rFonts w:cstheme="minorHAnsi"/>
                <w:bCs/>
                <w:lang w:val="en-US"/>
              </w:rPr>
              <w:t>Any further liability of the Consultant does not exist.</w:t>
            </w:r>
          </w:p>
          <w:p w14:paraId="5C0E960C" w14:textId="77777777" w:rsidR="00030542" w:rsidRPr="00D86744" w:rsidRDefault="00030542">
            <w:pPr>
              <w:pStyle w:val="Listenabsatz"/>
              <w:numPr>
                <w:ilvl w:val="0"/>
                <w:numId w:val="37"/>
              </w:numPr>
              <w:spacing w:line="271" w:lineRule="auto"/>
              <w:ind w:left="317" w:hanging="317"/>
              <w:jc w:val="both"/>
              <w:rPr>
                <w:rFonts w:cstheme="minorHAnsi"/>
                <w:bCs/>
                <w:lang w:val="en-US"/>
              </w:rPr>
            </w:pPr>
            <w:r w:rsidRPr="00D86744">
              <w:rPr>
                <w:rFonts w:cstheme="minorHAnsi"/>
                <w:bCs/>
                <w:lang w:val="en-US"/>
              </w:rPr>
              <w:t xml:space="preserve">The above limitation of liability also applies to the personal liability of employees, representatives and bodies of the </w:t>
            </w:r>
            <w:r>
              <w:rPr>
                <w:rFonts w:cstheme="minorHAnsi"/>
                <w:bCs/>
                <w:lang w:val="en-US"/>
              </w:rPr>
              <w:t>dur</w:t>
            </w:r>
            <w:r w:rsidRPr="00D86744">
              <w:rPr>
                <w:rFonts w:cstheme="minorHAnsi"/>
                <w:bCs/>
                <w:lang w:val="en-US"/>
              </w:rPr>
              <w:t>Consultant.</w:t>
            </w:r>
          </w:p>
        </w:tc>
      </w:tr>
      <w:tr w:rsidR="00030542" w:rsidRPr="00C937CF" w14:paraId="57D8C1A9" w14:textId="77777777" w:rsidTr="3DDEDCF3">
        <w:tc>
          <w:tcPr>
            <w:tcW w:w="4962" w:type="dxa"/>
          </w:tcPr>
          <w:p w14:paraId="140595A4" w14:textId="77777777" w:rsidR="00030542" w:rsidRPr="00D86744" w:rsidRDefault="00030542">
            <w:pPr>
              <w:pStyle w:val="Listenabsatz"/>
              <w:numPr>
                <w:ilvl w:val="0"/>
                <w:numId w:val="1"/>
              </w:numPr>
              <w:spacing w:line="271" w:lineRule="auto"/>
              <w:ind w:left="426"/>
              <w:contextualSpacing w:val="0"/>
              <w:rPr>
                <w:rFonts w:cstheme="minorHAnsi"/>
                <w:b/>
                <w:bCs/>
              </w:rPr>
            </w:pPr>
            <w:r w:rsidRPr="00D86744">
              <w:rPr>
                <w:rFonts w:cstheme="minorHAnsi"/>
                <w:b/>
                <w:bCs/>
              </w:rPr>
              <w:lastRenderedPageBreak/>
              <w:t>Aufrechnung, Zurückbehaltungsrecht</w:t>
            </w:r>
          </w:p>
          <w:p w14:paraId="354A6489" w14:textId="77777777" w:rsidR="00030542" w:rsidRPr="00D86744" w:rsidRDefault="00030542">
            <w:pPr>
              <w:spacing w:line="276" w:lineRule="auto"/>
              <w:jc w:val="both"/>
              <w:rPr>
                <w:rFonts w:cstheme="minorHAnsi"/>
              </w:rPr>
            </w:pPr>
            <w:r w:rsidRPr="00D86744">
              <w:rPr>
                <w:rFonts w:cstheme="minorHAnsi"/>
              </w:rPr>
              <w:t>Gegen Ansprüche des Auftraggebers kann der Auftragnehmer nur mit einer unbestrittenen oder rechtskräftig festgestellten Gegenforderung aufrechnen. Zur Geltendmachung von Zurückbehaltungsrechten ist der Auftragnehmer nur aufgrund von Gegenansprüchen aus dem gleichen Vertragsverhältnis berechtigt.</w:t>
            </w:r>
          </w:p>
          <w:p w14:paraId="01FF98D7" w14:textId="77777777" w:rsidR="00030542" w:rsidRPr="00D86744" w:rsidRDefault="00030542">
            <w:pPr>
              <w:spacing w:line="276" w:lineRule="auto"/>
              <w:jc w:val="both"/>
              <w:rPr>
                <w:rFonts w:cstheme="minorHAnsi"/>
              </w:rPr>
            </w:pPr>
          </w:p>
        </w:tc>
        <w:tc>
          <w:tcPr>
            <w:tcW w:w="5251" w:type="dxa"/>
          </w:tcPr>
          <w:p w14:paraId="45972501" w14:textId="77777777" w:rsidR="00030542" w:rsidRPr="00D86744" w:rsidRDefault="00030542" w:rsidP="00676522">
            <w:pPr>
              <w:pStyle w:val="Listenabsatz"/>
              <w:numPr>
                <w:ilvl w:val="0"/>
                <w:numId w:val="42"/>
              </w:numPr>
              <w:spacing w:line="312" w:lineRule="auto"/>
              <w:jc w:val="center"/>
              <w:rPr>
                <w:rFonts w:cstheme="minorHAnsi"/>
                <w:b/>
                <w:bCs/>
                <w:lang w:val="en-US"/>
              </w:rPr>
            </w:pPr>
            <w:r w:rsidRPr="00D86744">
              <w:rPr>
                <w:rFonts w:cstheme="minorHAnsi"/>
                <w:b/>
                <w:bCs/>
                <w:lang w:val="en-US"/>
              </w:rPr>
              <w:t>Set-off and right of retention</w:t>
            </w:r>
          </w:p>
          <w:p w14:paraId="52737A58" w14:textId="77777777" w:rsidR="00030542" w:rsidRPr="00D86744" w:rsidRDefault="00030542">
            <w:pPr>
              <w:pStyle w:val="Listenabsatz"/>
              <w:spacing w:line="271" w:lineRule="auto"/>
              <w:ind w:left="0"/>
              <w:jc w:val="both"/>
              <w:rPr>
                <w:rFonts w:cstheme="minorHAnsi"/>
                <w:lang w:val="en-US"/>
              </w:rPr>
            </w:pPr>
            <w:r w:rsidRPr="00D86744">
              <w:rPr>
                <w:rFonts w:cstheme="minorHAnsi"/>
                <w:lang w:val="en-US"/>
              </w:rPr>
              <w:t xml:space="preserve">The consultant may only offset claims of the client with an undisputed or legally established counterclaim. The </w:t>
            </w:r>
            <w:r w:rsidRPr="00D86744">
              <w:rPr>
                <w:rFonts w:cstheme="minorHAnsi"/>
                <w:bCs/>
                <w:lang w:val="en-US"/>
              </w:rPr>
              <w:t xml:space="preserve">Consultant </w:t>
            </w:r>
            <w:r w:rsidRPr="00D86744">
              <w:rPr>
                <w:rFonts w:cstheme="minorHAnsi"/>
                <w:lang w:val="en-US"/>
              </w:rPr>
              <w:t>is only entitled to assert rights of retention on the basis of counterclaims arising  from the same contractual relationship.</w:t>
            </w:r>
          </w:p>
          <w:p w14:paraId="332970CA" w14:textId="77777777" w:rsidR="00030542" w:rsidRPr="00D86744" w:rsidRDefault="00030542">
            <w:pPr>
              <w:spacing w:line="312" w:lineRule="auto"/>
              <w:rPr>
                <w:rFonts w:cstheme="minorHAnsi"/>
                <w:bCs/>
                <w:lang w:val="en-US"/>
              </w:rPr>
            </w:pPr>
          </w:p>
        </w:tc>
      </w:tr>
      <w:tr w:rsidR="00030542" w:rsidRPr="00C937CF" w14:paraId="2B9B4256" w14:textId="77777777" w:rsidTr="3DDEDCF3">
        <w:tc>
          <w:tcPr>
            <w:tcW w:w="4962" w:type="dxa"/>
          </w:tcPr>
          <w:p w14:paraId="318A46CA" w14:textId="77777777" w:rsidR="00030542" w:rsidRPr="00D86744" w:rsidRDefault="00030542">
            <w:pPr>
              <w:pStyle w:val="Listenabsatz"/>
              <w:numPr>
                <w:ilvl w:val="0"/>
                <w:numId w:val="1"/>
              </w:numPr>
              <w:spacing w:line="276" w:lineRule="auto"/>
              <w:ind w:left="419" w:hanging="357"/>
              <w:contextualSpacing w:val="0"/>
              <w:jc w:val="center"/>
              <w:rPr>
                <w:rFonts w:cstheme="minorHAnsi"/>
                <w:b/>
                <w:bCs/>
              </w:rPr>
            </w:pPr>
            <w:r w:rsidRPr="00D86744">
              <w:rPr>
                <w:rFonts w:cstheme="minorHAnsi"/>
                <w:b/>
                <w:bCs/>
              </w:rPr>
              <w:t>Schlussbestimmungen</w:t>
            </w:r>
          </w:p>
          <w:p w14:paraId="20CA776C" w14:textId="77777777" w:rsidR="00030542" w:rsidRPr="00D86744" w:rsidRDefault="00030542">
            <w:pPr>
              <w:pStyle w:val="KeinLeerraum"/>
              <w:numPr>
                <w:ilvl w:val="0"/>
                <w:numId w:val="1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Nebenabreden oder Ergänzungen und Änderungen dieses Vertrags bedürfen der Schriftform. Mündliche Abmachungen bedürfen zu ihrer Wirksamkeit der Schriftform. Dies gilt auch für die Abbedingung der Schriftform.</w:t>
            </w:r>
          </w:p>
          <w:p w14:paraId="12541B04" w14:textId="77777777" w:rsidR="00030542" w:rsidRPr="00D86744" w:rsidRDefault="00030542">
            <w:pPr>
              <w:pStyle w:val="KeinLeerraum"/>
              <w:numPr>
                <w:ilvl w:val="0"/>
                <w:numId w:val="1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Sollten einzelne Bestimmungen dieses Vertrags ganz oder teilweise unwirksam, nichtig oder undurchführbar sein oder werden, so wird die Wirksamkeit der übrigen Bestimmungen davon nicht berührt. Die Parteien verpflichten sich, unwirksame oder nichtige Bestimmungen durch neue Bestimmungen zu ersetzen, die dem in den unwirksamen oder nichtigen Bestimmungen enthaltenen wirtschaftlichen Regelungs-gehalt in rechtlich zulässiger Weise gerecht werden. Entsprechendes gilt, wenn sich in dem Vertrag eine Lücke herausstellen sollte.</w:t>
            </w:r>
          </w:p>
          <w:p w14:paraId="3F9D2572" w14:textId="77777777" w:rsidR="00030542" w:rsidRPr="00D86744" w:rsidRDefault="00030542">
            <w:pPr>
              <w:pStyle w:val="KeinLeerraum"/>
              <w:numPr>
                <w:ilvl w:val="0"/>
                <w:numId w:val="1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Sämtliche in diesem Vertrag genannten Anlagen sind verpflichtender Vertragsbestandteil.</w:t>
            </w:r>
          </w:p>
          <w:p w14:paraId="0AB25AB6" w14:textId="77777777" w:rsidR="00030542" w:rsidRPr="00D86744" w:rsidRDefault="00030542">
            <w:pPr>
              <w:pStyle w:val="KeinLeerraum"/>
              <w:numPr>
                <w:ilvl w:val="0"/>
                <w:numId w:val="1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lastRenderedPageBreak/>
              <w:t>Bei Widersprüchen zwischen der deutschen und der englischen Fassung dieses Vertrages gilt ausschließlich die deutsche Fassung.</w:t>
            </w:r>
          </w:p>
          <w:p w14:paraId="774EB8DA" w14:textId="77777777" w:rsidR="00030542" w:rsidRPr="00D86744" w:rsidRDefault="00030542">
            <w:pPr>
              <w:pStyle w:val="KeinLeerraum"/>
              <w:numPr>
                <w:ilvl w:val="0"/>
                <w:numId w:val="1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Für die Durchführung dieses Vertrags gilt ausnahmslos das Recht der Bundesrepublik Deutschland.</w:t>
            </w:r>
          </w:p>
          <w:p w14:paraId="22168101" w14:textId="77777777" w:rsidR="00030542" w:rsidRPr="00D86744" w:rsidRDefault="00030542">
            <w:pPr>
              <w:pStyle w:val="KeinLeerraum"/>
              <w:numPr>
                <w:ilvl w:val="0"/>
                <w:numId w:val="1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 xml:space="preserve">Als ausschließlicher Gerichtsstand für Streitigkeiten aus und im Zusammenhang mit diesem Vertrag wird </w:t>
            </w:r>
            <w:r w:rsidRPr="00D86744">
              <w:rPr>
                <w:rFonts w:cstheme="minorHAnsi"/>
              </w:rPr>
              <w:t xml:space="preserve">Berlin </w:t>
            </w:r>
            <w:r w:rsidRPr="00D86744">
              <w:rPr>
                <w:rFonts w:eastAsia="Times New Roman" w:cstheme="minorHAnsi"/>
                <w:lang w:eastAsia="de-DE"/>
              </w:rPr>
              <w:t>vereinbart.</w:t>
            </w:r>
          </w:p>
        </w:tc>
        <w:tc>
          <w:tcPr>
            <w:tcW w:w="5251" w:type="dxa"/>
          </w:tcPr>
          <w:p w14:paraId="545FB5F0" w14:textId="77777777" w:rsidR="00030542" w:rsidRPr="00D86744" w:rsidRDefault="00030542" w:rsidP="00676522">
            <w:pPr>
              <w:pStyle w:val="Listenabsatz"/>
              <w:numPr>
                <w:ilvl w:val="0"/>
                <w:numId w:val="42"/>
              </w:numPr>
              <w:spacing w:line="312" w:lineRule="auto"/>
              <w:jc w:val="center"/>
              <w:rPr>
                <w:rFonts w:cstheme="minorHAnsi"/>
                <w:b/>
                <w:bCs/>
              </w:rPr>
            </w:pPr>
            <w:r w:rsidRPr="00D86744">
              <w:rPr>
                <w:rFonts w:cstheme="minorHAnsi"/>
                <w:b/>
                <w:bCs/>
              </w:rPr>
              <w:lastRenderedPageBreak/>
              <w:t>Final agreements</w:t>
            </w:r>
          </w:p>
          <w:p w14:paraId="76D3A954" w14:textId="77777777" w:rsidR="00030542" w:rsidRPr="00D86744" w:rsidRDefault="00030542">
            <w:pPr>
              <w:pStyle w:val="Listenabsatz"/>
              <w:numPr>
                <w:ilvl w:val="0"/>
                <w:numId w:val="38"/>
              </w:numPr>
              <w:spacing w:line="271" w:lineRule="auto"/>
              <w:ind w:left="312" w:hanging="357"/>
              <w:jc w:val="both"/>
              <w:rPr>
                <w:rFonts w:cstheme="minorHAnsi"/>
                <w:bCs/>
                <w:lang w:val="en-US"/>
              </w:rPr>
            </w:pPr>
            <w:r w:rsidRPr="00D86744">
              <w:rPr>
                <w:rFonts w:cstheme="minorHAnsi"/>
                <w:bCs/>
                <w:lang w:val="en-US"/>
              </w:rPr>
              <w:t>Subsidiary agreements or additions and changes to this contract must be in writing. Verbal agreements must be in writing to be effective. This also applies to the withdrawal of the written form.</w:t>
            </w:r>
          </w:p>
          <w:p w14:paraId="3113DFFF" w14:textId="77777777" w:rsidR="00030542" w:rsidRPr="00D86744" w:rsidRDefault="00030542">
            <w:pPr>
              <w:pStyle w:val="Listenabsatz"/>
              <w:numPr>
                <w:ilvl w:val="0"/>
                <w:numId w:val="38"/>
              </w:numPr>
              <w:spacing w:line="271" w:lineRule="auto"/>
              <w:ind w:left="312" w:hanging="357"/>
              <w:jc w:val="both"/>
              <w:rPr>
                <w:rFonts w:cstheme="minorHAnsi"/>
                <w:bCs/>
                <w:lang w:val="en-US"/>
              </w:rPr>
            </w:pPr>
            <w:r w:rsidRPr="00D86744">
              <w:rPr>
                <w:rFonts w:cstheme="minorHAnsi"/>
                <w:bCs/>
                <w:lang w:val="en-US"/>
              </w:rPr>
              <w:t>Should individual provisions of this contract be or become wholly or partially invalid, void or unenforceable, the validity of the remaining provisions shall not be affected. The parties undertake to replace invalid or void provisions with new provisions that do justice to the economic content of the invalid or void provisions in a legally permissible manner. The same applies if a gap should emerge in the contract.</w:t>
            </w:r>
          </w:p>
          <w:p w14:paraId="62850370" w14:textId="77777777" w:rsidR="00030542" w:rsidRPr="00D86744" w:rsidRDefault="00030542">
            <w:pPr>
              <w:pStyle w:val="Listenabsatz"/>
              <w:numPr>
                <w:ilvl w:val="0"/>
                <w:numId w:val="38"/>
              </w:numPr>
              <w:spacing w:line="271" w:lineRule="auto"/>
              <w:ind w:left="312" w:hanging="357"/>
              <w:jc w:val="both"/>
              <w:rPr>
                <w:rFonts w:cstheme="minorHAnsi"/>
                <w:bCs/>
                <w:lang w:val="en-US"/>
              </w:rPr>
            </w:pPr>
            <w:r w:rsidRPr="00D86744">
              <w:rPr>
                <w:rFonts w:cstheme="minorHAnsi"/>
                <w:bCs/>
                <w:lang w:val="en-US"/>
              </w:rPr>
              <w:t>All appendices mentioned in this contract are a mandatory part of the contract.</w:t>
            </w:r>
          </w:p>
          <w:p w14:paraId="23E1DCAC" w14:textId="77777777" w:rsidR="00030542" w:rsidRPr="00D86744" w:rsidRDefault="00030542">
            <w:pPr>
              <w:pStyle w:val="Listenabsatz"/>
              <w:numPr>
                <w:ilvl w:val="0"/>
                <w:numId w:val="38"/>
              </w:numPr>
              <w:spacing w:line="271" w:lineRule="auto"/>
              <w:ind w:left="312" w:hanging="357"/>
              <w:jc w:val="both"/>
              <w:rPr>
                <w:rFonts w:cstheme="minorHAnsi"/>
                <w:bCs/>
                <w:lang w:val="en-US"/>
              </w:rPr>
            </w:pPr>
            <w:r w:rsidRPr="00D86744">
              <w:rPr>
                <w:rFonts w:cstheme="minorHAnsi"/>
                <w:bCs/>
                <w:lang w:val="en-US"/>
              </w:rPr>
              <w:t>In the event of contradictions between the German and the English version of this contract, the German version shall apply exclusively.</w:t>
            </w:r>
          </w:p>
          <w:p w14:paraId="2ADB6510" w14:textId="77777777" w:rsidR="00030542" w:rsidRPr="00D86744" w:rsidRDefault="00030542">
            <w:pPr>
              <w:pStyle w:val="Listenabsatz"/>
              <w:numPr>
                <w:ilvl w:val="0"/>
                <w:numId w:val="38"/>
              </w:numPr>
              <w:spacing w:line="271" w:lineRule="auto"/>
              <w:ind w:left="312" w:hanging="357"/>
              <w:jc w:val="both"/>
              <w:rPr>
                <w:rFonts w:cstheme="minorHAnsi"/>
                <w:bCs/>
                <w:lang w:val="en-US"/>
              </w:rPr>
            </w:pPr>
            <w:r w:rsidRPr="00D86744">
              <w:rPr>
                <w:rFonts w:cstheme="minorHAnsi"/>
                <w:bCs/>
                <w:lang w:val="en-US"/>
              </w:rPr>
              <w:lastRenderedPageBreak/>
              <w:t>The law of the Federal Republic of Germany applies without exception to the implementation of this contract.</w:t>
            </w:r>
          </w:p>
          <w:p w14:paraId="3DC0E197" w14:textId="77777777" w:rsidR="00030542" w:rsidRPr="00D86744" w:rsidRDefault="00030542">
            <w:pPr>
              <w:pStyle w:val="Listenabsatz"/>
              <w:numPr>
                <w:ilvl w:val="0"/>
                <w:numId w:val="38"/>
              </w:numPr>
              <w:spacing w:line="271" w:lineRule="auto"/>
              <w:ind w:left="312" w:hanging="357"/>
              <w:jc w:val="both"/>
              <w:rPr>
                <w:rFonts w:cstheme="minorHAnsi"/>
                <w:bCs/>
                <w:lang w:val="en-US"/>
              </w:rPr>
            </w:pPr>
            <w:r w:rsidRPr="00D86744">
              <w:rPr>
                <w:rFonts w:cstheme="minorHAnsi"/>
                <w:bCs/>
                <w:lang w:val="en-US"/>
              </w:rPr>
              <w:t>Berlin is agreed as the exclusive place of jurisdiction for disputes arising from and in connection with this contract</w:t>
            </w:r>
          </w:p>
        </w:tc>
      </w:tr>
    </w:tbl>
    <w:p w14:paraId="7E4CA6F8" w14:textId="77777777" w:rsidR="00030542" w:rsidRPr="00D86744" w:rsidRDefault="00030542" w:rsidP="00030542">
      <w:pPr>
        <w:rPr>
          <w:rFonts w:cstheme="minorHAnsi"/>
          <w:lang w:val="en-US"/>
        </w:rPr>
      </w:pPr>
    </w:p>
    <w:p w14:paraId="5DAE6E1B" w14:textId="77777777" w:rsidR="00030542" w:rsidRPr="00D86744" w:rsidRDefault="00030542" w:rsidP="00030542">
      <w:pPr>
        <w:tabs>
          <w:tab w:val="left" w:pos="5103"/>
        </w:tabs>
        <w:spacing w:line="312" w:lineRule="auto"/>
        <w:ind w:left="357" w:hanging="357"/>
        <w:jc w:val="both"/>
        <w:rPr>
          <w:rFonts w:cstheme="minorHAnsi"/>
        </w:rPr>
      </w:pPr>
      <w:r w:rsidRPr="00D86744">
        <w:rPr>
          <w:rFonts w:cstheme="minorHAnsi"/>
        </w:rPr>
        <w:t>______________________________</w:t>
      </w:r>
      <w:r w:rsidRPr="00D86744">
        <w:rPr>
          <w:rFonts w:cstheme="minorHAnsi"/>
        </w:rPr>
        <w:tab/>
        <w:t>_________________________________</w:t>
      </w:r>
    </w:p>
    <w:p w14:paraId="07C2DEF3" w14:textId="77777777" w:rsidR="00030542" w:rsidRPr="00D86744" w:rsidRDefault="00030542" w:rsidP="00030542">
      <w:pPr>
        <w:tabs>
          <w:tab w:val="left" w:pos="5103"/>
        </w:tabs>
        <w:spacing w:line="312" w:lineRule="auto"/>
        <w:ind w:left="357" w:hanging="357"/>
        <w:jc w:val="both"/>
        <w:rPr>
          <w:rFonts w:cstheme="minorHAnsi"/>
          <w:color w:val="000000"/>
        </w:rPr>
      </w:pPr>
      <w:r w:rsidRPr="00D86744">
        <w:rPr>
          <w:rFonts w:cstheme="minorHAnsi"/>
          <w:color w:val="000000"/>
        </w:rPr>
        <w:t>Berlin</w:t>
      </w:r>
      <w:r w:rsidRPr="00D86744">
        <w:rPr>
          <w:rFonts w:cstheme="minorHAnsi"/>
          <w:b/>
          <w:color w:val="000000"/>
        </w:rPr>
        <w:t>, [Datum</w:t>
      </w:r>
      <w:r w:rsidRPr="00D86744">
        <w:rPr>
          <w:rFonts w:cstheme="minorHAnsi"/>
          <w:color w:val="000000"/>
        </w:rPr>
        <w:t>]</w:t>
      </w:r>
      <w:r w:rsidRPr="00D86744">
        <w:rPr>
          <w:rFonts w:cstheme="minorHAnsi"/>
          <w:color w:val="000000"/>
        </w:rPr>
        <w:tab/>
        <w:t>[</w:t>
      </w:r>
      <w:r w:rsidRPr="00D86744">
        <w:rPr>
          <w:rFonts w:cstheme="minorHAnsi"/>
          <w:b/>
          <w:color w:val="000000"/>
        </w:rPr>
        <w:t>Ort, Datum</w:t>
      </w:r>
      <w:r w:rsidRPr="00D86744">
        <w:rPr>
          <w:rFonts w:cstheme="minorHAnsi"/>
          <w:color w:val="000000"/>
        </w:rPr>
        <w:t>]</w:t>
      </w:r>
    </w:p>
    <w:p w14:paraId="59EFBB49" w14:textId="77777777" w:rsidR="00030542" w:rsidRDefault="00030542" w:rsidP="00030542">
      <w:pPr>
        <w:tabs>
          <w:tab w:val="left" w:pos="5103"/>
        </w:tabs>
        <w:spacing w:line="312" w:lineRule="auto"/>
        <w:ind w:left="357" w:hanging="357"/>
        <w:jc w:val="both"/>
        <w:rPr>
          <w:rFonts w:cstheme="minorHAnsi"/>
          <w:color w:val="000000"/>
        </w:rPr>
      </w:pPr>
    </w:p>
    <w:p w14:paraId="5CF0C366" w14:textId="77777777" w:rsidR="00030542" w:rsidRPr="00D86744" w:rsidRDefault="00030542" w:rsidP="00030542">
      <w:pPr>
        <w:tabs>
          <w:tab w:val="left" w:pos="5103"/>
        </w:tabs>
        <w:spacing w:line="312" w:lineRule="auto"/>
        <w:ind w:left="357" w:hanging="357"/>
        <w:jc w:val="both"/>
        <w:rPr>
          <w:rFonts w:cstheme="minorHAnsi"/>
          <w:color w:val="000000"/>
        </w:rPr>
      </w:pPr>
      <w:r w:rsidRPr="00D86744">
        <w:rPr>
          <w:rFonts w:cstheme="minorHAnsi"/>
          <w:color w:val="000000"/>
        </w:rPr>
        <w:t>______________________________</w:t>
      </w:r>
      <w:r w:rsidRPr="00D86744">
        <w:rPr>
          <w:rFonts w:cstheme="minorHAnsi"/>
          <w:color w:val="000000"/>
        </w:rPr>
        <w:tab/>
        <w:t>_________________________________</w:t>
      </w:r>
    </w:p>
    <w:p w14:paraId="1B84FEC4" w14:textId="77777777" w:rsidR="00030542" w:rsidRPr="00D86744" w:rsidRDefault="00030542" w:rsidP="00030542">
      <w:pPr>
        <w:tabs>
          <w:tab w:val="left" w:pos="5103"/>
        </w:tabs>
        <w:spacing w:after="0" w:line="240" w:lineRule="auto"/>
        <w:jc w:val="both"/>
        <w:rPr>
          <w:rFonts w:cstheme="minorHAnsi"/>
          <w:color w:val="000000"/>
        </w:rPr>
      </w:pPr>
      <w:r w:rsidRPr="00D86744">
        <w:rPr>
          <w:rFonts w:cstheme="minorHAnsi"/>
          <w:color w:val="000000"/>
        </w:rPr>
        <w:t xml:space="preserve">Deutsches Rotes Kreuz e. V. </w:t>
      </w:r>
      <w:r w:rsidRPr="00D86744">
        <w:rPr>
          <w:rFonts w:cstheme="minorHAnsi"/>
          <w:color w:val="000000"/>
        </w:rPr>
        <w:tab/>
      </w:r>
      <w:r w:rsidRPr="00D86744">
        <w:rPr>
          <w:rFonts w:cstheme="minorHAnsi"/>
          <w:color w:val="000000"/>
          <w:highlight w:val="yellow"/>
          <w:u w:val="single"/>
        </w:rPr>
        <w:t>[</w:t>
      </w:r>
      <w:r w:rsidRPr="00D86744">
        <w:rPr>
          <w:rFonts w:cstheme="minorHAnsi"/>
          <w:color w:val="000000"/>
          <w:highlight w:val="yellow"/>
        </w:rPr>
        <w:t>Name/Firma des Auftragnehmers],</w:t>
      </w:r>
    </w:p>
    <w:p w14:paraId="582E6F75" w14:textId="77777777" w:rsidR="00030542" w:rsidRPr="00D86744" w:rsidRDefault="00030542" w:rsidP="00030542">
      <w:pPr>
        <w:tabs>
          <w:tab w:val="left" w:pos="5103"/>
        </w:tabs>
        <w:spacing w:after="0" w:line="240" w:lineRule="auto"/>
        <w:jc w:val="both"/>
        <w:rPr>
          <w:rFonts w:cstheme="minorHAnsi"/>
          <w:color w:val="000000"/>
          <w:highlight w:val="yellow"/>
        </w:rPr>
      </w:pPr>
      <w:r w:rsidRPr="00D86744">
        <w:rPr>
          <w:rFonts w:cstheme="minorHAnsi"/>
          <w:color w:val="000000"/>
        </w:rPr>
        <w:t xml:space="preserve">[(ggf. </w:t>
      </w:r>
      <w:r w:rsidRPr="00D86744">
        <w:rPr>
          <w:rFonts w:cstheme="minorHAnsi"/>
          <w:color w:val="000000"/>
          <w:highlight w:val="yellow"/>
        </w:rPr>
        <w:t>(i.V.) zust. Vertreter nach Dienstanweisung]</w:t>
      </w:r>
      <w:r w:rsidRPr="00D86744">
        <w:rPr>
          <w:rFonts w:cstheme="minorHAnsi"/>
          <w:color w:val="000000"/>
          <w:highlight w:val="yellow"/>
        </w:rPr>
        <w:tab/>
        <w:t>[Vertreter]</w:t>
      </w:r>
    </w:p>
    <w:p w14:paraId="0876B592" w14:textId="77777777" w:rsidR="00030542" w:rsidRPr="00D86744" w:rsidRDefault="00030542" w:rsidP="00030542">
      <w:pPr>
        <w:tabs>
          <w:tab w:val="left" w:pos="5103"/>
        </w:tabs>
        <w:spacing w:after="0" w:line="240" w:lineRule="auto"/>
        <w:jc w:val="both"/>
        <w:rPr>
          <w:rFonts w:cstheme="minorHAnsi"/>
          <w:color w:val="000000"/>
          <w:sz w:val="20"/>
          <w:highlight w:val="yellow"/>
        </w:rPr>
      </w:pPr>
      <w:r w:rsidRPr="00D86744">
        <w:rPr>
          <w:rFonts w:cstheme="minorHAnsi"/>
          <w:color w:val="000000"/>
          <w:sz w:val="20"/>
          <w:highlight w:val="yellow"/>
        </w:rPr>
        <w:t>[Funktionsbeschreibung]</w:t>
      </w:r>
      <w:r w:rsidRPr="00D86744">
        <w:rPr>
          <w:rFonts w:cstheme="minorHAnsi"/>
          <w:color w:val="000000"/>
          <w:sz w:val="20"/>
          <w:highlight w:val="yellow"/>
        </w:rPr>
        <w:tab/>
        <w:t>[Funktionsbeschreibung z.B. Vorstand, z.B.</w:t>
      </w:r>
    </w:p>
    <w:p w14:paraId="4D206241" w14:textId="77777777" w:rsidR="00030542" w:rsidRPr="00D86744" w:rsidRDefault="00030542" w:rsidP="00030542">
      <w:pPr>
        <w:tabs>
          <w:tab w:val="left" w:pos="5103"/>
        </w:tabs>
        <w:spacing w:after="0" w:line="240" w:lineRule="auto"/>
        <w:jc w:val="both"/>
        <w:rPr>
          <w:rFonts w:cstheme="minorHAnsi"/>
          <w:color w:val="000000"/>
        </w:rPr>
      </w:pPr>
      <w:r w:rsidRPr="00D86744">
        <w:rPr>
          <w:rFonts w:cstheme="minorHAnsi"/>
          <w:color w:val="000000"/>
          <w:sz w:val="20"/>
        </w:rPr>
        <w:tab/>
      </w:r>
      <w:r w:rsidRPr="00D86744">
        <w:rPr>
          <w:rFonts w:cstheme="minorHAnsi"/>
          <w:color w:val="000000"/>
          <w:sz w:val="20"/>
          <w:highlight w:val="yellow"/>
        </w:rPr>
        <w:t xml:space="preserve">Geschäftsführer, Vorstand] </w:t>
      </w:r>
    </w:p>
    <w:p w14:paraId="6E6624A3" w14:textId="77777777" w:rsidR="00030542" w:rsidRPr="00D86744" w:rsidRDefault="00030542" w:rsidP="00030542">
      <w:pPr>
        <w:rPr>
          <w:rFonts w:cstheme="minorHAnsi"/>
          <w:lang w:val="en-US"/>
        </w:rPr>
      </w:pPr>
    </w:p>
    <w:p w14:paraId="5F9876ED" w14:textId="77777777" w:rsidR="00030542" w:rsidRDefault="00030542"/>
    <w:sectPr w:rsidR="00030542" w:rsidSect="00611D5F">
      <w:headerReference w:type="even" r:id="rId10"/>
      <w:headerReference w:type="default"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2D7B8" w14:textId="77777777" w:rsidR="0051358A" w:rsidRDefault="0051358A" w:rsidP="00030542">
      <w:pPr>
        <w:spacing w:after="0" w:line="240" w:lineRule="auto"/>
      </w:pPr>
      <w:r>
        <w:separator/>
      </w:r>
    </w:p>
  </w:endnote>
  <w:endnote w:type="continuationSeparator" w:id="0">
    <w:p w14:paraId="369C5ED7" w14:textId="77777777" w:rsidR="0051358A" w:rsidRDefault="0051358A" w:rsidP="0003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329271"/>
      <w:docPartObj>
        <w:docPartGallery w:val="Page Numbers (Bottom of Page)"/>
        <w:docPartUnique/>
      </w:docPartObj>
    </w:sdtPr>
    <w:sdtEndPr/>
    <w:sdtContent>
      <w:p w14:paraId="55F81C46" w14:textId="77777777" w:rsidR="00030542" w:rsidRPr="00C937CF" w:rsidRDefault="00030542">
        <w:pPr>
          <w:pStyle w:val="Fuzeile"/>
          <w:jc w:val="center"/>
          <w:rPr>
            <w:lang w:val="en-US"/>
          </w:rPr>
        </w:pPr>
        <w:r>
          <w:fldChar w:fldCharType="begin"/>
        </w:r>
        <w:r w:rsidRPr="00C937CF">
          <w:rPr>
            <w:lang w:val="en-US"/>
          </w:rPr>
          <w:instrText>PAGE   \* MERGEFORMAT</w:instrText>
        </w:r>
        <w:r>
          <w:fldChar w:fldCharType="separate"/>
        </w:r>
        <w:r w:rsidRPr="00C937CF">
          <w:rPr>
            <w:noProof/>
            <w:lang w:val="en-US"/>
          </w:rPr>
          <w:t>2</w:t>
        </w:r>
        <w:r>
          <w:fldChar w:fldCharType="end"/>
        </w:r>
      </w:p>
    </w:sdtContent>
  </w:sdt>
  <w:p w14:paraId="2A618525" w14:textId="78119C6D" w:rsidR="00030542" w:rsidRPr="00F31804" w:rsidRDefault="00611D5F">
    <w:pPr>
      <w:pStyle w:val="Fuzeile"/>
      <w:rPr>
        <w:lang w:val="en-US"/>
      </w:rPr>
    </w:pPr>
    <w:proofErr w:type="spellStart"/>
    <w:r w:rsidRPr="00F31804">
      <w:rPr>
        <w:lang w:val="en-US"/>
      </w:rPr>
      <w:t>Evaluationsvertrag_DE_ENG</w:t>
    </w:r>
    <w:proofErr w:type="spellEnd"/>
    <w:r w:rsidRPr="00F31804">
      <w:rPr>
        <w:lang w:val="en-US"/>
      </w:rPr>
      <w:t xml:space="preserve"> Version 02/24</w:t>
    </w:r>
    <w:r w:rsidR="00F31804" w:rsidRPr="00F31804">
      <w:rPr>
        <w:lang w:val="en-US"/>
      </w:rPr>
      <w:t xml:space="preserve"> adapted to Ev</w:t>
    </w:r>
    <w:r w:rsidR="00F31804">
      <w:rPr>
        <w:lang w:val="en-US"/>
      </w:rPr>
      <w:t>ent Consultancy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3679824"/>
      <w:docPartObj>
        <w:docPartGallery w:val="Page Numbers (Bottom of Page)"/>
        <w:docPartUnique/>
      </w:docPartObj>
    </w:sdtPr>
    <w:sdtEndPr/>
    <w:sdtContent>
      <w:p w14:paraId="1E9C0500" w14:textId="77777777" w:rsidR="00030542" w:rsidRDefault="00030542">
        <w:pPr>
          <w:pStyle w:val="Fuzeile"/>
          <w:jc w:val="center"/>
        </w:pPr>
        <w:r>
          <w:fldChar w:fldCharType="begin"/>
        </w:r>
        <w:r>
          <w:instrText>PAGE   \* MERGEFORMAT</w:instrText>
        </w:r>
        <w:r>
          <w:fldChar w:fldCharType="separate"/>
        </w:r>
        <w:r>
          <w:t>2</w:t>
        </w:r>
        <w:r>
          <w:fldChar w:fldCharType="end"/>
        </w:r>
      </w:p>
    </w:sdtContent>
  </w:sdt>
  <w:p w14:paraId="62788453" w14:textId="4B8CF5C4" w:rsidR="00030542" w:rsidRDefault="00030542">
    <w:pPr>
      <w:pStyle w:val="Fuzeile"/>
    </w:pPr>
    <w:proofErr w:type="spellStart"/>
    <w:r>
      <w:t>Evaluationsvertrag_DE_ENG</w:t>
    </w:r>
    <w:proofErr w:type="spellEnd"/>
    <w:r>
      <w:t xml:space="preserve"> Version 02/24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B2DFF" w14:textId="77777777" w:rsidR="0051358A" w:rsidRDefault="0051358A" w:rsidP="00030542">
      <w:pPr>
        <w:spacing w:after="0" w:line="240" w:lineRule="auto"/>
      </w:pPr>
      <w:r>
        <w:separator/>
      </w:r>
    </w:p>
  </w:footnote>
  <w:footnote w:type="continuationSeparator" w:id="0">
    <w:p w14:paraId="0D3A2B48" w14:textId="77777777" w:rsidR="0051358A" w:rsidRDefault="0051358A" w:rsidP="00030542">
      <w:pPr>
        <w:spacing w:after="0" w:line="240" w:lineRule="auto"/>
      </w:pPr>
      <w:r>
        <w:continuationSeparator/>
      </w:r>
    </w:p>
  </w:footnote>
  <w:footnote w:id="1">
    <w:p w14:paraId="3C91C82A" w14:textId="77777777" w:rsidR="00030542" w:rsidRDefault="00030542" w:rsidP="00030542">
      <w:pPr>
        <w:pStyle w:val="Funotentext"/>
        <w:jc w:val="both"/>
      </w:pPr>
      <w:r>
        <w:rPr>
          <w:rStyle w:val="Funotenzeichen"/>
        </w:rPr>
        <w:footnoteRef/>
      </w:r>
      <w:r>
        <w:t xml:space="preserve"> Aus Gründen der Lesbarkeit wird bei allen Personenbezeichnungen und Pronomen das generische Maskulinum verwendet. Dies soll ausdrücklich im Sinne der Gleichbehandlung alle Geschlechter umfassen und beinhaltet selbstredend keinerlei Wertungen.</w:t>
      </w:r>
    </w:p>
  </w:footnote>
  <w:footnote w:id="2">
    <w:p w14:paraId="3FB8CB00" w14:textId="77777777" w:rsidR="00030542" w:rsidRPr="00DC3F05" w:rsidRDefault="00030542" w:rsidP="00030542">
      <w:pPr>
        <w:pStyle w:val="Funotentext"/>
        <w:jc w:val="both"/>
        <w:rPr>
          <w:lang w:val="en-US"/>
        </w:rPr>
      </w:pPr>
      <w:r>
        <w:rPr>
          <w:rStyle w:val="Funotenzeichen"/>
        </w:rPr>
        <w:footnoteRef/>
      </w:r>
      <w:r w:rsidRPr="00DC3F05">
        <w:rPr>
          <w:lang w:val="en-US"/>
        </w:rPr>
        <w:t xml:space="preserve"> For reasons of readability, the generic masculine form is used for all personal names and pronouns. This is expressly intended to include all genders in the sense of equal treatment and, of course, does not imply any valuations.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F4780" w14:textId="77777777" w:rsidR="00030542" w:rsidRDefault="00553D5D">
    <w:pPr>
      <w:pStyle w:val="Kopfzeile"/>
    </w:pPr>
    <w:r>
      <w:rPr>
        <w:noProof/>
      </w:rPr>
      <w:pict w14:anchorId="4BFC81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8001" o:spid="_x0000_s1026" type="#_x0000_t136" style="position:absolute;margin-left:0;margin-top:0;width:447.65pt;height:191.85pt;rotation:315;z-index:-251658238;mso-position-horizontal:center;mso-position-horizontal-relative:margin;mso-position-vertical:center;mso-position-vertical-relative:margin" o:allowincell="f" fillcolor="silver" stroked="f">
          <v:fill opacity=".5"/>
          <v:textpath style="font-family:&quot;Calibri&quot;;font-size:1pt" string="MUST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C4658" w14:textId="77777777" w:rsidR="00030542" w:rsidRDefault="00553D5D">
    <w:pPr>
      <w:pStyle w:val="Kopfzeile"/>
    </w:pPr>
    <w:r>
      <w:rPr>
        <w:noProof/>
      </w:rPr>
      <w:pict w14:anchorId="3103DD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8002" o:spid="_x0000_s1027" type="#_x0000_t136" style="position:absolute;margin-left:0;margin-top:0;width:447.65pt;height:191.85pt;rotation:315;z-index:-251658237;mso-position-horizontal:center;mso-position-horizontal-relative:margin;mso-position-vertical:center;mso-position-vertical-relative:margin" o:allowincell="f" fillcolor="silver" stroked="f">
          <v:fill opacity=".5"/>
          <v:textpath style="font-family:&quot;Calibri&quot;;font-size:1pt" string="MUSTE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E651" w14:textId="77777777" w:rsidR="00030542" w:rsidRDefault="00553D5D">
    <w:pPr>
      <w:pStyle w:val="Kopfzeile"/>
      <w:tabs>
        <w:tab w:val="clear" w:pos="4536"/>
        <w:tab w:val="clear" w:pos="9072"/>
        <w:tab w:val="left" w:pos="6763"/>
      </w:tabs>
    </w:pPr>
    <w:r>
      <w:rPr>
        <w:noProof/>
      </w:rPr>
      <w:pict w14:anchorId="7C5D6B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8000" o:spid="_x0000_s1025" type="#_x0000_t136" style="position:absolute;margin-left:0;margin-top:0;width:447.65pt;height:191.85pt;rotation:315;z-index:-251658239;mso-position-horizontal:center;mso-position-horizontal-relative:margin;mso-position-vertical:center;mso-position-vertical-relative:margin" o:allowincell="f" fillcolor="silver" stroked="f">
          <v:fill opacity=".5"/>
          <v:textpath style="font-family:&quot;Calibri&quot;;font-size:1pt" string="MUSTER"/>
          <w10:wrap anchorx="margin" anchory="margin"/>
        </v:shape>
      </w:pict>
    </w:r>
    <w:r w:rsidR="00030542">
      <w:rPr>
        <w:noProof/>
      </w:rPr>
      <w:drawing>
        <wp:anchor distT="0" distB="0" distL="114300" distR="114300" simplePos="0" relativeHeight="251658240" behindDoc="0" locked="0" layoutInCell="1" allowOverlap="1" wp14:anchorId="27006BA2" wp14:editId="562DF80C">
          <wp:simplePos x="0" y="0"/>
          <wp:positionH relativeFrom="column">
            <wp:posOffset>4694341</wp:posOffset>
          </wp:positionH>
          <wp:positionV relativeFrom="paragraph">
            <wp:posOffset>-212725</wp:posOffset>
          </wp:positionV>
          <wp:extent cx="1712976" cy="542544"/>
          <wp:effectExtent l="0" t="0" r="1905" b="0"/>
          <wp:wrapNone/>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712976" cy="542544"/>
                  </a:xfrm>
                  <a:prstGeom prst="rect">
                    <a:avLst/>
                  </a:prstGeom>
                </pic:spPr>
              </pic:pic>
            </a:graphicData>
          </a:graphic>
        </wp:anchor>
      </w:drawing>
    </w:r>
    <w:r w:rsidR="0003054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856F6"/>
    <w:multiLevelType w:val="hybridMultilevel"/>
    <w:tmpl w:val="EB4EB16E"/>
    <w:lvl w:ilvl="0" w:tplc="DE749BDA">
      <w:start w:val="2"/>
      <w:numFmt w:val="decimal"/>
      <w:lvlText w:val="§ %1"/>
      <w:lvlJc w:val="left"/>
      <w:pPr>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5A197E"/>
    <w:multiLevelType w:val="hybridMultilevel"/>
    <w:tmpl w:val="41E8DEA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72F461D"/>
    <w:multiLevelType w:val="hybridMultilevel"/>
    <w:tmpl w:val="0F8CB43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8775F13"/>
    <w:multiLevelType w:val="hybridMultilevel"/>
    <w:tmpl w:val="678AA536"/>
    <w:lvl w:ilvl="0" w:tplc="04070001">
      <w:start w:val="1"/>
      <w:numFmt w:val="bullet"/>
      <w:lvlText w:val=""/>
      <w:lvlJc w:val="left"/>
      <w:pPr>
        <w:ind w:left="1038" w:hanging="360"/>
      </w:pPr>
      <w:rPr>
        <w:rFonts w:ascii="Symbol" w:hAnsi="Symbol" w:hint="default"/>
      </w:rPr>
    </w:lvl>
    <w:lvl w:ilvl="1" w:tplc="04070003" w:tentative="1">
      <w:start w:val="1"/>
      <w:numFmt w:val="bullet"/>
      <w:lvlText w:val="o"/>
      <w:lvlJc w:val="left"/>
      <w:pPr>
        <w:ind w:left="1758" w:hanging="360"/>
      </w:pPr>
      <w:rPr>
        <w:rFonts w:ascii="Courier New" w:hAnsi="Courier New" w:cs="Courier New" w:hint="default"/>
      </w:rPr>
    </w:lvl>
    <w:lvl w:ilvl="2" w:tplc="04070005" w:tentative="1">
      <w:start w:val="1"/>
      <w:numFmt w:val="bullet"/>
      <w:lvlText w:val=""/>
      <w:lvlJc w:val="left"/>
      <w:pPr>
        <w:ind w:left="2478" w:hanging="360"/>
      </w:pPr>
      <w:rPr>
        <w:rFonts w:ascii="Wingdings" w:hAnsi="Wingdings" w:hint="default"/>
      </w:rPr>
    </w:lvl>
    <w:lvl w:ilvl="3" w:tplc="04070001" w:tentative="1">
      <w:start w:val="1"/>
      <w:numFmt w:val="bullet"/>
      <w:lvlText w:val=""/>
      <w:lvlJc w:val="left"/>
      <w:pPr>
        <w:ind w:left="3198" w:hanging="360"/>
      </w:pPr>
      <w:rPr>
        <w:rFonts w:ascii="Symbol" w:hAnsi="Symbol" w:hint="default"/>
      </w:rPr>
    </w:lvl>
    <w:lvl w:ilvl="4" w:tplc="04070003" w:tentative="1">
      <w:start w:val="1"/>
      <w:numFmt w:val="bullet"/>
      <w:lvlText w:val="o"/>
      <w:lvlJc w:val="left"/>
      <w:pPr>
        <w:ind w:left="3918" w:hanging="360"/>
      </w:pPr>
      <w:rPr>
        <w:rFonts w:ascii="Courier New" w:hAnsi="Courier New" w:cs="Courier New" w:hint="default"/>
      </w:rPr>
    </w:lvl>
    <w:lvl w:ilvl="5" w:tplc="04070005" w:tentative="1">
      <w:start w:val="1"/>
      <w:numFmt w:val="bullet"/>
      <w:lvlText w:val=""/>
      <w:lvlJc w:val="left"/>
      <w:pPr>
        <w:ind w:left="4638" w:hanging="360"/>
      </w:pPr>
      <w:rPr>
        <w:rFonts w:ascii="Wingdings" w:hAnsi="Wingdings" w:hint="default"/>
      </w:rPr>
    </w:lvl>
    <w:lvl w:ilvl="6" w:tplc="04070001" w:tentative="1">
      <w:start w:val="1"/>
      <w:numFmt w:val="bullet"/>
      <w:lvlText w:val=""/>
      <w:lvlJc w:val="left"/>
      <w:pPr>
        <w:ind w:left="5358" w:hanging="360"/>
      </w:pPr>
      <w:rPr>
        <w:rFonts w:ascii="Symbol" w:hAnsi="Symbol" w:hint="default"/>
      </w:rPr>
    </w:lvl>
    <w:lvl w:ilvl="7" w:tplc="04070003" w:tentative="1">
      <w:start w:val="1"/>
      <w:numFmt w:val="bullet"/>
      <w:lvlText w:val="o"/>
      <w:lvlJc w:val="left"/>
      <w:pPr>
        <w:ind w:left="6078" w:hanging="360"/>
      </w:pPr>
      <w:rPr>
        <w:rFonts w:ascii="Courier New" w:hAnsi="Courier New" w:cs="Courier New" w:hint="default"/>
      </w:rPr>
    </w:lvl>
    <w:lvl w:ilvl="8" w:tplc="04070005" w:tentative="1">
      <w:start w:val="1"/>
      <w:numFmt w:val="bullet"/>
      <w:lvlText w:val=""/>
      <w:lvlJc w:val="left"/>
      <w:pPr>
        <w:ind w:left="6798" w:hanging="360"/>
      </w:pPr>
      <w:rPr>
        <w:rFonts w:ascii="Wingdings" w:hAnsi="Wingdings" w:hint="default"/>
      </w:rPr>
    </w:lvl>
  </w:abstractNum>
  <w:abstractNum w:abstractNumId="4" w15:restartNumberingAfterBreak="0">
    <w:nsid w:val="102B6269"/>
    <w:multiLevelType w:val="hybridMultilevel"/>
    <w:tmpl w:val="5750075A"/>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2D525E1"/>
    <w:multiLevelType w:val="hybridMultilevel"/>
    <w:tmpl w:val="B7F2483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4040E70"/>
    <w:multiLevelType w:val="hybridMultilevel"/>
    <w:tmpl w:val="75E686E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5F46D10"/>
    <w:multiLevelType w:val="hybridMultilevel"/>
    <w:tmpl w:val="313EA47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73909AE"/>
    <w:multiLevelType w:val="hybridMultilevel"/>
    <w:tmpl w:val="314E0664"/>
    <w:lvl w:ilvl="0" w:tplc="8F3445E0">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AC65601"/>
    <w:multiLevelType w:val="hybridMultilevel"/>
    <w:tmpl w:val="843EA15C"/>
    <w:lvl w:ilvl="0" w:tplc="F454DBE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DB27176"/>
    <w:multiLevelType w:val="hybridMultilevel"/>
    <w:tmpl w:val="C58AC594"/>
    <w:lvl w:ilvl="0" w:tplc="C0866748">
      <w:start w:val="1"/>
      <w:numFmt w:val="decimal"/>
      <w:lvlText w:val="(%1)"/>
      <w:lvlJc w:val="left"/>
      <w:pPr>
        <w:ind w:left="426" w:hanging="360"/>
      </w:pPr>
      <w:rPr>
        <w:rFonts w:hint="default"/>
      </w:rPr>
    </w:lvl>
    <w:lvl w:ilvl="1" w:tplc="04070019" w:tentative="1">
      <w:start w:val="1"/>
      <w:numFmt w:val="lowerLetter"/>
      <w:lvlText w:val="%2."/>
      <w:lvlJc w:val="left"/>
      <w:pPr>
        <w:ind w:left="1146" w:hanging="360"/>
      </w:pPr>
    </w:lvl>
    <w:lvl w:ilvl="2" w:tplc="0407001B" w:tentative="1">
      <w:start w:val="1"/>
      <w:numFmt w:val="lowerRoman"/>
      <w:lvlText w:val="%3."/>
      <w:lvlJc w:val="right"/>
      <w:pPr>
        <w:ind w:left="1866" w:hanging="180"/>
      </w:pPr>
    </w:lvl>
    <w:lvl w:ilvl="3" w:tplc="0407000F" w:tentative="1">
      <w:start w:val="1"/>
      <w:numFmt w:val="decimal"/>
      <w:lvlText w:val="%4."/>
      <w:lvlJc w:val="left"/>
      <w:pPr>
        <w:ind w:left="2586" w:hanging="360"/>
      </w:pPr>
    </w:lvl>
    <w:lvl w:ilvl="4" w:tplc="04070019" w:tentative="1">
      <w:start w:val="1"/>
      <w:numFmt w:val="lowerLetter"/>
      <w:lvlText w:val="%5."/>
      <w:lvlJc w:val="left"/>
      <w:pPr>
        <w:ind w:left="3306" w:hanging="360"/>
      </w:pPr>
    </w:lvl>
    <w:lvl w:ilvl="5" w:tplc="0407001B" w:tentative="1">
      <w:start w:val="1"/>
      <w:numFmt w:val="lowerRoman"/>
      <w:lvlText w:val="%6."/>
      <w:lvlJc w:val="right"/>
      <w:pPr>
        <w:ind w:left="4026" w:hanging="180"/>
      </w:pPr>
    </w:lvl>
    <w:lvl w:ilvl="6" w:tplc="0407000F" w:tentative="1">
      <w:start w:val="1"/>
      <w:numFmt w:val="decimal"/>
      <w:lvlText w:val="%7."/>
      <w:lvlJc w:val="left"/>
      <w:pPr>
        <w:ind w:left="4746" w:hanging="360"/>
      </w:pPr>
    </w:lvl>
    <w:lvl w:ilvl="7" w:tplc="04070019" w:tentative="1">
      <w:start w:val="1"/>
      <w:numFmt w:val="lowerLetter"/>
      <w:lvlText w:val="%8."/>
      <w:lvlJc w:val="left"/>
      <w:pPr>
        <w:ind w:left="5466" w:hanging="360"/>
      </w:pPr>
    </w:lvl>
    <w:lvl w:ilvl="8" w:tplc="0407001B" w:tentative="1">
      <w:start w:val="1"/>
      <w:numFmt w:val="lowerRoman"/>
      <w:lvlText w:val="%9."/>
      <w:lvlJc w:val="right"/>
      <w:pPr>
        <w:ind w:left="6186" w:hanging="180"/>
      </w:pPr>
    </w:lvl>
  </w:abstractNum>
  <w:abstractNum w:abstractNumId="11" w15:restartNumberingAfterBreak="0">
    <w:nsid w:val="266E7CA6"/>
    <w:multiLevelType w:val="hybridMultilevel"/>
    <w:tmpl w:val="DD12BB9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71F1C45"/>
    <w:multiLevelType w:val="hybridMultilevel"/>
    <w:tmpl w:val="09D6D590"/>
    <w:lvl w:ilvl="0" w:tplc="B6F8C3EE">
      <w:start w:val="1"/>
      <w:numFmt w:val="decimal"/>
      <w:lvlText w:val="§ %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76C059D"/>
    <w:multiLevelType w:val="multilevel"/>
    <w:tmpl w:val="0DE69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5574E6"/>
    <w:multiLevelType w:val="hybridMultilevel"/>
    <w:tmpl w:val="8EBE89BA"/>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29A96264"/>
    <w:multiLevelType w:val="hybridMultilevel"/>
    <w:tmpl w:val="A6EE868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0183CDB"/>
    <w:multiLevelType w:val="hybridMultilevel"/>
    <w:tmpl w:val="7E6A0C30"/>
    <w:lvl w:ilvl="0" w:tplc="8EACF184">
      <w:start w:val="1"/>
      <w:numFmt w:val="lowerLetter"/>
      <w:lvlText w:val="(%1)"/>
      <w:lvlJc w:val="left"/>
      <w:pPr>
        <w:ind w:left="612" w:hanging="360"/>
      </w:pPr>
      <w:rPr>
        <w:rFonts w:hint="default"/>
      </w:rPr>
    </w:lvl>
    <w:lvl w:ilvl="1" w:tplc="04070019" w:tentative="1">
      <w:start w:val="1"/>
      <w:numFmt w:val="lowerLetter"/>
      <w:lvlText w:val="%2."/>
      <w:lvlJc w:val="left"/>
      <w:pPr>
        <w:ind w:left="1758" w:hanging="360"/>
      </w:pPr>
    </w:lvl>
    <w:lvl w:ilvl="2" w:tplc="0407001B" w:tentative="1">
      <w:start w:val="1"/>
      <w:numFmt w:val="lowerRoman"/>
      <w:lvlText w:val="%3."/>
      <w:lvlJc w:val="right"/>
      <w:pPr>
        <w:ind w:left="2478" w:hanging="180"/>
      </w:pPr>
    </w:lvl>
    <w:lvl w:ilvl="3" w:tplc="0407000F" w:tentative="1">
      <w:start w:val="1"/>
      <w:numFmt w:val="decimal"/>
      <w:lvlText w:val="%4."/>
      <w:lvlJc w:val="left"/>
      <w:pPr>
        <w:ind w:left="3198" w:hanging="360"/>
      </w:pPr>
    </w:lvl>
    <w:lvl w:ilvl="4" w:tplc="04070019" w:tentative="1">
      <w:start w:val="1"/>
      <w:numFmt w:val="lowerLetter"/>
      <w:lvlText w:val="%5."/>
      <w:lvlJc w:val="left"/>
      <w:pPr>
        <w:ind w:left="3918" w:hanging="360"/>
      </w:pPr>
    </w:lvl>
    <w:lvl w:ilvl="5" w:tplc="0407001B" w:tentative="1">
      <w:start w:val="1"/>
      <w:numFmt w:val="lowerRoman"/>
      <w:lvlText w:val="%6."/>
      <w:lvlJc w:val="right"/>
      <w:pPr>
        <w:ind w:left="4638" w:hanging="180"/>
      </w:pPr>
    </w:lvl>
    <w:lvl w:ilvl="6" w:tplc="0407000F" w:tentative="1">
      <w:start w:val="1"/>
      <w:numFmt w:val="decimal"/>
      <w:lvlText w:val="%7."/>
      <w:lvlJc w:val="left"/>
      <w:pPr>
        <w:ind w:left="5358" w:hanging="360"/>
      </w:pPr>
    </w:lvl>
    <w:lvl w:ilvl="7" w:tplc="04070019" w:tentative="1">
      <w:start w:val="1"/>
      <w:numFmt w:val="lowerLetter"/>
      <w:lvlText w:val="%8."/>
      <w:lvlJc w:val="left"/>
      <w:pPr>
        <w:ind w:left="6078" w:hanging="360"/>
      </w:pPr>
    </w:lvl>
    <w:lvl w:ilvl="8" w:tplc="0407001B" w:tentative="1">
      <w:start w:val="1"/>
      <w:numFmt w:val="lowerRoman"/>
      <w:lvlText w:val="%9."/>
      <w:lvlJc w:val="right"/>
      <w:pPr>
        <w:ind w:left="6798" w:hanging="180"/>
      </w:pPr>
    </w:lvl>
  </w:abstractNum>
  <w:abstractNum w:abstractNumId="17" w15:restartNumberingAfterBreak="0">
    <w:nsid w:val="35955DF3"/>
    <w:multiLevelType w:val="hybridMultilevel"/>
    <w:tmpl w:val="313EA4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6563656"/>
    <w:multiLevelType w:val="hybridMultilevel"/>
    <w:tmpl w:val="7D02398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6AF18FE"/>
    <w:multiLevelType w:val="hybridMultilevel"/>
    <w:tmpl w:val="32E62B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9DE43F8"/>
    <w:multiLevelType w:val="hybridMultilevel"/>
    <w:tmpl w:val="AC722F80"/>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3EC72A87"/>
    <w:multiLevelType w:val="hybridMultilevel"/>
    <w:tmpl w:val="47D41FF0"/>
    <w:lvl w:ilvl="0" w:tplc="F47838FA">
      <w:numFmt w:val="bullet"/>
      <w:lvlText w:val="-"/>
      <w:lvlJc w:val="left"/>
      <w:pPr>
        <w:ind w:left="720" w:hanging="360"/>
      </w:pPr>
      <w:rPr>
        <w:rFonts w:ascii="Calibri" w:eastAsiaTheme="minorHAnsi" w:hAnsi="Calibri" w:cs="Calibri"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BB1ABB"/>
    <w:multiLevelType w:val="hybridMultilevel"/>
    <w:tmpl w:val="790638E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54B0FF7"/>
    <w:multiLevelType w:val="hybridMultilevel"/>
    <w:tmpl w:val="99167C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A403B78"/>
    <w:multiLevelType w:val="hybridMultilevel"/>
    <w:tmpl w:val="72EC656A"/>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4CE82138"/>
    <w:multiLevelType w:val="hybridMultilevel"/>
    <w:tmpl w:val="8F842EA6"/>
    <w:lvl w:ilvl="0" w:tplc="04070015">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E682302"/>
    <w:multiLevelType w:val="hybridMultilevel"/>
    <w:tmpl w:val="5EB4900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08006AD"/>
    <w:multiLevelType w:val="hybridMultilevel"/>
    <w:tmpl w:val="68CCDD68"/>
    <w:lvl w:ilvl="0" w:tplc="04070015">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50E93EE9"/>
    <w:multiLevelType w:val="hybridMultilevel"/>
    <w:tmpl w:val="6C0EBEE0"/>
    <w:lvl w:ilvl="0" w:tplc="F47838FA">
      <w:numFmt w:val="bullet"/>
      <w:lvlText w:val="-"/>
      <w:lvlJc w:val="left"/>
      <w:pPr>
        <w:ind w:left="1070" w:hanging="360"/>
      </w:pPr>
      <w:rPr>
        <w:rFonts w:ascii="Calibri" w:eastAsiaTheme="minorHAnsi" w:hAnsi="Calibri" w:cs="Calibri" w:hint="default"/>
        <w:color w:val="auto"/>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29" w15:restartNumberingAfterBreak="0">
    <w:nsid w:val="56427587"/>
    <w:multiLevelType w:val="hybridMultilevel"/>
    <w:tmpl w:val="1C0A203E"/>
    <w:lvl w:ilvl="0" w:tplc="2ECEE41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A373A93"/>
    <w:multiLevelType w:val="hybridMultilevel"/>
    <w:tmpl w:val="99167C1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AAC346F"/>
    <w:multiLevelType w:val="hybridMultilevel"/>
    <w:tmpl w:val="99167C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5C114942"/>
    <w:multiLevelType w:val="hybridMultilevel"/>
    <w:tmpl w:val="32E62B8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606B3C45"/>
    <w:multiLevelType w:val="multilevel"/>
    <w:tmpl w:val="D5362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E215B6"/>
    <w:multiLevelType w:val="hybridMultilevel"/>
    <w:tmpl w:val="7AE080B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62E36934"/>
    <w:multiLevelType w:val="hybridMultilevel"/>
    <w:tmpl w:val="7D2C6F42"/>
    <w:lvl w:ilvl="0" w:tplc="B870378C">
      <w:start w:val="1"/>
      <w:numFmt w:val="decimal"/>
      <w:lvlText w:val="§ %1"/>
      <w:lvlJc w:val="left"/>
      <w:pPr>
        <w:ind w:left="1624" w:hanging="360"/>
      </w:pPr>
      <w:rPr>
        <w:rFonts w:asciiTheme="minorHAnsi" w:hAnsiTheme="minorHAnsi" w:cstheme="minorHAnsi" w:hint="default"/>
        <w:lang w:val="en-US"/>
      </w:rPr>
    </w:lvl>
    <w:lvl w:ilvl="1" w:tplc="04070019" w:tentative="1">
      <w:start w:val="1"/>
      <w:numFmt w:val="lowerLetter"/>
      <w:lvlText w:val="%2."/>
      <w:lvlJc w:val="left"/>
      <w:pPr>
        <w:ind w:left="2344" w:hanging="360"/>
      </w:pPr>
    </w:lvl>
    <w:lvl w:ilvl="2" w:tplc="0407001B" w:tentative="1">
      <w:start w:val="1"/>
      <w:numFmt w:val="lowerRoman"/>
      <w:lvlText w:val="%3."/>
      <w:lvlJc w:val="right"/>
      <w:pPr>
        <w:ind w:left="3064" w:hanging="180"/>
      </w:pPr>
    </w:lvl>
    <w:lvl w:ilvl="3" w:tplc="0407000F" w:tentative="1">
      <w:start w:val="1"/>
      <w:numFmt w:val="decimal"/>
      <w:lvlText w:val="%4."/>
      <w:lvlJc w:val="left"/>
      <w:pPr>
        <w:ind w:left="3784" w:hanging="360"/>
      </w:pPr>
    </w:lvl>
    <w:lvl w:ilvl="4" w:tplc="04070019" w:tentative="1">
      <w:start w:val="1"/>
      <w:numFmt w:val="lowerLetter"/>
      <w:lvlText w:val="%5."/>
      <w:lvlJc w:val="left"/>
      <w:pPr>
        <w:ind w:left="4504" w:hanging="360"/>
      </w:pPr>
    </w:lvl>
    <w:lvl w:ilvl="5" w:tplc="0407001B" w:tentative="1">
      <w:start w:val="1"/>
      <w:numFmt w:val="lowerRoman"/>
      <w:lvlText w:val="%6."/>
      <w:lvlJc w:val="right"/>
      <w:pPr>
        <w:ind w:left="5224" w:hanging="180"/>
      </w:pPr>
    </w:lvl>
    <w:lvl w:ilvl="6" w:tplc="0407000F" w:tentative="1">
      <w:start w:val="1"/>
      <w:numFmt w:val="decimal"/>
      <w:lvlText w:val="%7."/>
      <w:lvlJc w:val="left"/>
      <w:pPr>
        <w:ind w:left="5944" w:hanging="360"/>
      </w:pPr>
    </w:lvl>
    <w:lvl w:ilvl="7" w:tplc="04070019" w:tentative="1">
      <w:start w:val="1"/>
      <w:numFmt w:val="lowerLetter"/>
      <w:lvlText w:val="%8."/>
      <w:lvlJc w:val="left"/>
      <w:pPr>
        <w:ind w:left="6664" w:hanging="360"/>
      </w:pPr>
    </w:lvl>
    <w:lvl w:ilvl="8" w:tplc="0407001B" w:tentative="1">
      <w:start w:val="1"/>
      <w:numFmt w:val="lowerRoman"/>
      <w:lvlText w:val="%9."/>
      <w:lvlJc w:val="right"/>
      <w:pPr>
        <w:ind w:left="7384" w:hanging="180"/>
      </w:pPr>
    </w:lvl>
  </w:abstractNum>
  <w:abstractNum w:abstractNumId="36" w15:restartNumberingAfterBreak="0">
    <w:nsid w:val="67172276"/>
    <w:multiLevelType w:val="hybridMultilevel"/>
    <w:tmpl w:val="E690DDFE"/>
    <w:lvl w:ilvl="0" w:tplc="04E8B384">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70E97DA0"/>
    <w:multiLevelType w:val="hybridMultilevel"/>
    <w:tmpl w:val="2DAA24BE"/>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75E933C7"/>
    <w:multiLevelType w:val="multilevel"/>
    <w:tmpl w:val="22324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0D4FF0"/>
    <w:multiLevelType w:val="hybridMultilevel"/>
    <w:tmpl w:val="E9BEA3B2"/>
    <w:lvl w:ilvl="0" w:tplc="04070015">
      <w:start w:val="1"/>
      <w:numFmt w:val="decimal"/>
      <w:lvlText w:val="(%1)"/>
      <w:lvlJc w:val="left"/>
      <w:pPr>
        <w:ind w:left="3414" w:hanging="360"/>
      </w:pPr>
      <w:rPr>
        <w:rFonts w:hint="default"/>
      </w:rPr>
    </w:lvl>
    <w:lvl w:ilvl="1" w:tplc="04070019" w:tentative="1">
      <w:start w:val="1"/>
      <w:numFmt w:val="lowerLetter"/>
      <w:lvlText w:val="%2."/>
      <w:lvlJc w:val="left"/>
      <w:pPr>
        <w:ind w:left="4134" w:hanging="360"/>
      </w:pPr>
    </w:lvl>
    <w:lvl w:ilvl="2" w:tplc="0407001B" w:tentative="1">
      <w:start w:val="1"/>
      <w:numFmt w:val="lowerRoman"/>
      <w:lvlText w:val="%3."/>
      <w:lvlJc w:val="right"/>
      <w:pPr>
        <w:ind w:left="4854" w:hanging="180"/>
      </w:pPr>
    </w:lvl>
    <w:lvl w:ilvl="3" w:tplc="0407000F" w:tentative="1">
      <w:start w:val="1"/>
      <w:numFmt w:val="decimal"/>
      <w:lvlText w:val="%4."/>
      <w:lvlJc w:val="left"/>
      <w:pPr>
        <w:ind w:left="5574" w:hanging="360"/>
      </w:pPr>
    </w:lvl>
    <w:lvl w:ilvl="4" w:tplc="04070019" w:tentative="1">
      <w:start w:val="1"/>
      <w:numFmt w:val="lowerLetter"/>
      <w:lvlText w:val="%5."/>
      <w:lvlJc w:val="left"/>
      <w:pPr>
        <w:ind w:left="6294" w:hanging="360"/>
      </w:pPr>
    </w:lvl>
    <w:lvl w:ilvl="5" w:tplc="0407001B" w:tentative="1">
      <w:start w:val="1"/>
      <w:numFmt w:val="lowerRoman"/>
      <w:lvlText w:val="%6."/>
      <w:lvlJc w:val="right"/>
      <w:pPr>
        <w:ind w:left="7014" w:hanging="180"/>
      </w:pPr>
    </w:lvl>
    <w:lvl w:ilvl="6" w:tplc="0407000F" w:tentative="1">
      <w:start w:val="1"/>
      <w:numFmt w:val="decimal"/>
      <w:lvlText w:val="%7."/>
      <w:lvlJc w:val="left"/>
      <w:pPr>
        <w:ind w:left="7734" w:hanging="360"/>
      </w:pPr>
    </w:lvl>
    <w:lvl w:ilvl="7" w:tplc="04070019" w:tentative="1">
      <w:start w:val="1"/>
      <w:numFmt w:val="lowerLetter"/>
      <w:lvlText w:val="%8."/>
      <w:lvlJc w:val="left"/>
      <w:pPr>
        <w:ind w:left="8454" w:hanging="360"/>
      </w:pPr>
    </w:lvl>
    <w:lvl w:ilvl="8" w:tplc="0407001B" w:tentative="1">
      <w:start w:val="1"/>
      <w:numFmt w:val="lowerRoman"/>
      <w:lvlText w:val="%9."/>
      <w:lvlJc w:val="right"/>
      <w:pPr>
        <w:ind w:left="9174" w:hanging="180"/>
      </w:pPr>
    </w:lvl>
  </w:abstractNum>
  <w:abstractNum w:abstractNumId="40" w15:restartNumberingAfterBreak="0">
    <w:nsid w:val="791438B4"/>
    <w:multiLevelType w:val="hybridMultilevel"/>
    <w:tmpl w:val="408EE6A0"/>
    <w:lvl w:ilvl="0" w:tplc="8EACF1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ACC279B"/>
    <w:multiLevelType w:val="hybridMultilevel"/>
    <w:tmpl w:val="7B5AB60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372300">
    <w:abstractNumId w:val="35"/>
  </w:num>
  <w:num w:numId="2" w16cid:durableId="1532231809">
    <w:abstractNumId w:val="27"/>
  </w:num>
  <w:num w:numId="3" w16cid:durableId="404492880">
    <w:abstractNumId w:val="37"/>
  </w:num>
  <w:num w:numId="4" w16cid:durableId="1436629852">
    <w:abstractNumId w:val="32"/>
  </w:num>
  <w:num w:numId="5" w16cid:durableId="489516290">
    <w:abstractNumId w:val="11"/>
  </w:num>
  <w:num w:numId="6" w16cid:durableId="1033307509">
    <w:abstractNumId w:val="24"/>
  </w:num>
  <w:num w:numId="7" w16cid:durableId="1893348560">
    <w:abstractNumId w:val="21"/>
  </w:num>
  <w:num w:numId="8" w16cid:durableId="1366517660">
    <w:abstractNumId w:val="25"/>
  </w:num>
  <w:num w:numId="9" w16cid:durableId="1065571658">
    <w:abstractNumId w:val="34"/>
  </w:num>
  <w:num w:numId="10" w16cid:durableId="1898125844">
    <w:abstractNumId w:val="28"/>
  </w:num>
  <w:num w:numId="11" w16cid:durableId="1685748520">
    <w:abstractNumId w:val="40"/>
  </w:num>
  <w:num w:numId="12" w16cid:durableId="1568832661">
    <w:abstractNumId w:val="23"/>
  </w:num>
  <w:num w:numId="13" w16cid:durableId="673723128">
    <w:abstractNumId w:val="1"/>
  </w:num>
  <w:num w:numId="14" w16cid:durableId="1798717386">
    <w:abstractNumId w:val="4"/>
  </w:num>
  <w:num w:numId="15" w16cid:durableId="959413353">
    <w:abstractNumId w:val="7"/>
  </w:num>
  <w:num w:numId="16" w16cid:durableId="163397146">
    <w:abstractNumId w:val="39"/>
  </w:num>
  <w:num w:numId="17" w16cid:durableId="1973435612">
    <w:abstractNumId w:val="17"/>
  </w:num>
  <w:num w:numId="18" w16cid:durableId="773936365">
    <w:abstractNumId w:val="29"/>
  </w:num>
  <w:num w:numId="19" w16cid:durableId="97604697">
    <w:abstractNumId w:val="12"/>
  </w:num>
  <w:num w:numId="20" w16cid:durableId="1739327723">
    <w:abstractNumId w:val="9"/>
  </w:num>
  <w:num w:numId="21" w16cid:durableId="1187905670">
    <w:abstractNumId w:val="16"/>
  </w:num>
  <w:num w:numId="22" w16cid:durableId="1225026579">
    <w:abstractNumId w:val="3"/>
  </w:num>
  <w:num w:numId="23" w16cid:durableId="39669737">
    <w:abstractNumId w:val="30"/>
  </w:num>
  <w:num w:numId="24" w16cid:durableId="655306348">
    <w:abstractNumId w:val="31"/>
  </w:num>
  <w:num w:numId="25" w16cid:durableId="1248926459">
    <w:abstractNumId w:val="8"/>
  </w:num>
  <w:num w:numId="26" w16cid:durableId="1003051280">
    <w:abstractNumId w:val="19"/>
  </w:num>
  <w:num w:numId="27" w16cid:durableId="1998724039">
    <w:abstractNumId w:val="36"/>
  </w:num>
  <w:num w:numId="28" w16cid:durableId="2068801230">
    <w:abstractNumId w:val="14"/>
  </w:num>
  <w:num w:numId="29" w16cid:durableId="392966811">
    <w:abstractNumId w:val="10"/>
  </w:num>
  <w:num w:numId="30" w16cid:durableId="1353998268">
    <w:abstractNumId w:val="15"/>
  </w:num>
  <w:num w:numId="31" w16cid:durableId="2145387790">
    <w:abstractNumId w:val="41"/>
  </w:num>
  <w:num w:numId="32" w16cid:durableId="1665428758">
    <w:abstractNumId w:val="6"/>
  </w:num>
  <w:num w:numId="33" w16cid:durableId="600181867">
    <w:abstractNumId w:val="20"/>
  </w:num>
  <w:num w:numId="34" w16cid:durableId="2080127147">
    <w:abstractNumId w:val="2"/>
  </w:num>
  <w:num w:numId="35" w16cid:durableId="1711101178">
    <w:abstractNumId w:val="26"/>
  </w:num>
  <w:num w:numId="36" w16cid:durableId="1118797727">
    <w:abstractNumId w:val="5"/>
  </w:num>
  <w:num w:numId="37" w16cid:durableId="1481801114">
    <w:abstractNumId w:val="22"/>
  </w:num>
  <w:num w:numId="38" w16cid:durableId="239877313">
    <w:abstractNumId w:val="18"/>
  </w:num>
  <w:num w:numId="39" w16cid:durableId="1669555747">
    <w:abstractNumId w:val="33"/>
  </w:num>
  <w:num w:numId="40" w16cid:durableId="2134708049">
    <w:abstractNumId w:val="13"/>
  </w:num>
  <w:num w:numId="41" w16cid:durableId="670328952">
    <w:abstractNumId w:val="38"/>
  </w:num>
  <w:num w:numId="42" w16cid:durableId="869562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542"/>
    <w:rsid w:val="00010546"/>
    <w:rsid w:val="00013422"/>
    <w:rsid w:val="00030542"/>
    <w:rsid w:val="00036D86"/>
    <w:rsid w:val="0005104E"/>
    <w:rsid w:val="00067209"/>
    <w:rsid w:val="00070A12"/>
    <w:rsid w:val="00076924"/>
    <w:rsid w:val="000B2562"/>
    <w:rsid w:val="000E4AEA"/>
    <w:rsid w:val="000F36B7"/>
    <w:rsid w:val="000F58E0"/>
    <w:rsid w:val="001172AF"/>
    <w:rsid w:val="00143EE3"/>
    <w:rsid w:val="00144BFD"/>
    <w:rsid w:val="00152861"/>
    <w:rsid w:val="001576CE"/>
    <w:rsid w:val="00161AC2"/>
    <w:rsid w:val="0016236F"/>
    <w:rsid w:val="00167012"/>
    <w:rsid w:val="00190834"/>
    <w:rsid w:val="0019591B"/>
    <w:rsid w:val="001A55D7"/>
    <w:rsid w:val="001B5FDD"/>
    <w:rsid w:val="001E56AE"/>
    <w:rsid w:val="001F20F4"/>
    <w:rsid w:val="00211795"/>
    <w:rsid w:val="0022435D"/>
    <w:rsid w:val="002334E2"/>
    <w:rsid w:val="00260A82"/>
    <w:rsid w:val="00261505"/>
    <w:rsid w:val="00280056"/>
    <w:rsid w:val="00283435"/>
    <w:rsid w:val="00283D3B"/>
    <w:rsid w:val="0028415A"/>
    <w:rsid w:val="0028435F"/>
    <w:rsid w:val="0029508D"/>
    <w:rsid w:val="002964BB"/>
    <w:rsid w:val="002B37DC"/>
    <w:rsid w:val="002D1549"/>
    <w:rsid w:val="002D4C4C"/>
    <w:rsid w:val="002E174A"/>
    <w:rsid w:val="0032666B"/>
    <w:rsid w:val="003354D1"/>
    <w:rsid w:val="00343951"/>
    <w:rsid w:val="00362C83"/>
    <w:rsid w:val="00371835"/>
    <w:rsid w:val="0038100C"/>
    <w:rsid w:val="00383B49"/>
    <w:rsid w:val="00384903"/>
    <w:rsid w:val="00384A2B"/>
    <w:rsid w:val="00397C78"/>
    <w:rsid w:val="003A26CB"/>
    <w:rsid w:val="003B15E3"/>
    <w:rsid w:val="003C3F3D"/>
    <w:rsid w:val="003D1230"/>
    <w:rsid w:val="003D37B8"/>
    <w:rsid w:val="0040010C"/>
    <w:rsid w:val="004137E3"/>
    <w:rsid w:val="004315E2"/>
    <w:rsid w:val="00451221"/>
    <w:rsid w:val="00461032"/>
    <w:rsid w:val="00484789"/>
    <w:rsid w:val="004925D3"/>
    <w:rsid w:val="004A1AE0"/>
    <w:rsid w:val="004B00C0"/>
    <w:rsid w:val="004E2894"/>
    <w:rsid w:val="004E704F"/>
    <w:rsid w:val="004F6ECD"/>
    <w:rsid w:val="005072E5"/>
    <w:rsid w:val="0051358A"/>
    <w:rsid w:val="00530315"/>
    <w:rsid w:val="00553D5D"/>
    <w:rsid w:val="00555C98"/>
    <w:rsid w:val="00560A87"/>
    <w:rsid w:val="005700BF"/>
    <w:rsid w:val="00571C45"/>
    <w:rsid w:val="00577E3A"/>
    <w:rsid w:val="0058501C"/>
    <w:rsid w:val="005961BA"/>
    <w:rsid w:val="005C0CA6"/>
    <w:rsid w:val="005D288D"/>
    <w:rsid w:val="005E3DC8"/>
    <w:rsid w:val="005F121A"/>
    <w:rsid w:val="005F2045"/>
    <w:rsid w:val="0060063A"/>
    <w:rsid w:val="00607065"/>
    <w:rsid w:val="00611D5F"/>
    <w:rsid w:val="0061734B"/>
    <w:rsid w:val="006276C5"/>
    <w:rsid w:val="00627E32"/>
    <w:rsid w:val="00633257"/>
    <w:rsid w:val="00642ECE"/>
    <w:rsid w:val="00676522"/>
    <w:rsid w:val="00692C75"/>
    <w:rsid w:val="00695109"/>
    <w:rsid w:val="006A34A9"/>
    <w:rsid w:val="006A3A85"/>
    <w:rsid w:val="006B3D6A"/>
    <w:rsid w:val="006B4763"/>
    <w:rsid w:val="006C03C8"/>
    <w:rsid w:val="006E310B"/>
    <w:rsid w:val="00726E21"/>
    <w:rsid w:val="0073563B"/>
    <w:rsid w:val="00746FDC"/>
    <w:rsid w:val="007470C5"/>
    <w:rsid w:val="00755930"/>
    <w:rsid w:val="00775728"/>
    <w:rsid w:val="007920FC"/>
    <w:rsid w:val="0079657C"/>
    <w:rsid w:val="007A5034"/>
    <w:rsid w:val="007E1104"/>
    <w:rsid w:val="007E4EC0"/>
    <w:rsid w:val="00800FA4"/>
    <w:rsid w:val="0081204B"/>
    <w:rsid w:val="00814676"/>
    <w:rsid w:val="008218CE"/>
    <w:rsid w:val="00823F10"/>
    <w:rsid w:val="0083030D"/>
    <w:rsid w:val="0083347D"/>
    <w:rsid w:val="008800F1"/>
    <w:rsid w:val="008825A9"/>
    <w:rsid w:val="00883205"/>
    <w:rsid w:val="008847F1"/>
    <w:rsid w:val="00886337"/>
    <w:rsid w:val="00887477"/>
    <w:rsid w:val="008B7E23"/>
    <w:rsid w:val="008C012E"/>
    <w:rsid w:val="008D2FD3"/>
    <w:rsid w:val="008E471C"/>
    <w:rsid w:val="0092362D"/>
    <w:rsid w:val="00925AA7"/>
    <w:rsid w:val="00941426"/>
    <w:rsid w:val="009516BD"/>
    <w:rsid w:val="009651F4"/>
    <w:rsid w:val="00965220"/>
    <w:rsid w:val="00975861"/>
    <w:rsid w:val="00980635"/>
    <w:rsid w:val="00994067"/>
    <w:rsid w:val="009D31E3"/>
    <w:rsid w:val="009E111C"/>
    <w:rsid w:val="009F3895"/>
    <w:rsid w:val="009F5DBD"/>
    <w:rsid w:val="00A17DC0"/>
    <w:rsid w:val="00A25212"/>
    <w:rsid w:val="00A64420"/>
    <w:rsid w:val="00A66A57"/>
    <w:rsid w:val="00A701F7"/>
    <w:rsid w:val="00AA10A6"/>
    <w:rsid w:val="00AA1B82"/>
    <w:rsid w:val="00AA7574"/>
    <w:rsid w:val="00AC69F2"/>
    <w:rsid w:val="00AE54B7"/>
    <w:rsid w:val="00AF6B81"/>
    <w:rsid w:val="00B00EA3"/>
    <w:rsid w:val="00B073F9"/>
    <w:rsid w:val="00B20AF5"/>
    <w:rsid w:val="00B20CB4"/>
    <w:rsid w:val="00B270DC"/>
    <w:rsid w:val="00B96460"/>
    <w:rsid w:val="00BC153F"/>
    <w:rsid w:val="00BF65DD"/>
    <w:rsid w:val="00C22CC3"/>
    <w:rsid w:val="00C24BF3"/>
    <w:rsid w:val="00C35C03"/>
    <w:rsid w:val="00C50B17"/>
    <w:rsid w:val="00C739E3"/>
    <w:rsid w:val="00C830BA"/>
    <w:rsid w:val="00C937CF"/>
    <w:rsid w:val="00C9562F"/>
    <w:rsid w:val="00CB5353"/>
    <w:rsid w:val="00CC3619"/>
    <w:rsid w:val="00CD5EAF"/>
    <w:rsid w:val="00CE504B"/>
    <w:rsid w:val="00D11666"/>
    <w:rsid w:val="00D17FA6"/>
    <w:rsid w:val="00D27BE3"/>
    <w:rsid w:val="00D33965"/>
    <w:rsid w:val="00D3408A"/>
    <w:rsid w:val="00D55DC3"/>
    <w:rsid w:val="00DB0114"/>
    <w:rsid w:val="00DD11AB"/>
    <w:rsid w:val="00DD1B6C"/>
    <w:rsid w:val="00DE3F34"/>
    <w:rsid w:val="00E02CFD"/>
    <w:rsid w:val="00E34C4E"/>
    <w:rsid w:val="00E676F1"/>
    <w:rsid w:val="00E90AFB"/>
    <w:rsid w:val="00E90BD4"/>
    <w:rsid w:val="00E92DF9"/>
    <w:rsid w:val="00EA1F48"/>
    <w:rsid w:val="00EB31BF"/>
    <w:rsid w:val="00EC1417"/>
    <w:rsid w:val="00EC42F3"/>
    <w:rsid w:val="00EE5564"/>
    <w:rsid w:val="00EF0786"/>
    <w:rsid w:val="00F0546A"/>
    <w:rsid w:val="00F25B72"/>
    <w:rsid w:val="00F31804"/>
    <w:rsid w:val="00F31CB9"/>
    <w:rsid w:val="00F5710E"/>
    <w:rsid w:val="00F67F19"/>
    <w:rsid w:val="00F74869"/>
    <w:rsid w:val="00F77BB0"/>
    <w:rsid w:val="00F92682"/>
    <w:rsid w:val="00FC4046"/>
    <w:rsid w:val="00FC5252"/>
    <w:rsid w:val="00FC5298"/>
    <w:rsid w:val="00FE3797"/>
    <w:rsid w:val="00FF58E0"/>
    <w:rsid w:val="0A27004E"/>
    <w:rsid w:val="3DDEDCF3"/>
    <w:rsid w:val="55CEA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DEDFC4"/>
  <w15:chartTrackingRefBased/>
  <w15:docId w15:val="{0D4D3A88-09D5-4750-ACFE-093AF5B46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30542"/>
    <w:rPr>
      <w:kern w:val="0"/>
      <w14:ligatures w14:val="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30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30542"/>
    <w:pPr>
      <w:ind w:left="720"/>
      <w:contextualSpacing/>
    </w:pPr>
  </w:style>
  <w:style w:type="character" w:styleId="Kommentarzeichen">
    <w:name w:val="annotation reference"/>
    <w:basedOn w:val="Absatz-Standardschriftart"/>
    <w:semiHidden/>
    <w:unhideWhenUsed/>
    <w:rsid w:val="00030542"/>
    <w:rPr>
      <w:sz w:val="16"/>
      <w:szCs w:val="16"/>
    </w:rPr>
  </w:style>
  <w:style w:type="paragraph" w:styleId="Kommentartext">
    <w:name w:val="annotation text"/>
    <w:basedOn w:val="Standard"/>
    <w:link w:val="KommentartextZchn"/>
    <w:unhideWhenUsed/>
    <w:rsid w:val="00030542"/>
    <w:pPr>
      <w:spacing w:line="240" w:lineRule="auto"/>
    </w:pPr>
    <w:rPr>
      <w:sz w:val="20"/>
      <w:szCs w:val="20"/>
    </w:rPr>
  </w:style>
  <w:style w:type="character" w:customStyle="1" w:styleId="KommentartextZchn">
    <w:name w:val="Kommentartext Zchn"/>
    <w:basedOn w:val="Absatz-Standardschriftart"/>
    <w:link w:val="Kommentartext"/>
    <w:rsid w:val="00030542"/>
    <w:rPr>
      <w:kern w:val="0"/>
      <w:sz w:val="20"/>
      <w:szCs w:val="20"/>
      <w14:ligatures w14:val="none"/>
    </w:rPr>
  </w:style>
  <w:style w:type="paragraph" w:customStyle="1" w:styleId="EinfAbs">
    <w:name w:val="[Einf. Abs.]"/>
    <w:basedOn w:val="Standard"/>
    <w:uiPriority w:val="99"/>
    <w:rsid w:val="00030542"/>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aragraph">
    <w:name w:val="paragraph"/>
    <w:basedOn w:val="Standard"/>
    <w:rsid w:val="0003054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030542"/>
  </w:style>
  <w:style w:type="character" w:customStyle="1" w:styleId="eop">
    <w:name w:val="eop"/>
    <w:basedOn w:val="Absatz-Standardschriftart"/>
    <w:rsid w:val="00030542"/>
  </w:style>
  <w:style w:type="paragraph" w:styleId="Funotentext">
    <w:name w:val="footnote text"/>
    <w:basedOn w:val="Standard"/>
    <w:link w:val="FunotentextZchn"/>
    <w:uiPriority w:val="99"/>
    <w:semiHidden/>
    <w:unhideWhenUsed/>
    <w:rsid w:val="0003054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30542"/>
    <w:rPr>
      <w:kern w:val="0"/>
      <w:sz w:val="20"/>
      <w:szCs w:val="20"/>
      <w14:ligatures w14:val="none"/>
    </w:rPr>
  </w:style>
  <w:style w:type="character" w:styleId="Funotenzeichen">
    <w:name w:val="footnote reference"/>
    <w:basedOn w:val="Absatz-Standardschriftart"/>
    <w:uiPriority w:val="99"/>
    <w:semiHidden/>
    <w:unhideWhenUsed/>
    <w:rsid w:val="00030542"/>
    <w:rPr>
      <w:vertAlign w:val="superscript"/>
    </w:rPr>
  </w:style>
  <w:style w:type="paragraph" w:styleId="KeinLeerraum">
    <w:name w:val="No Spacing"/>
    <w:uiPriority w:val="1"/>
    <w:qFormat/>
    <w:rsid w:val="00030542"/>
    <w:pPr>
      <w:spacing w:after="0" w:line="240" w:lineRule="auto"/>
    </w:pPr>
    <w:rPr>
      <w:kern w:val="0"/>
      <w14:ligatures w14:val="none"/>
    </w:rPr>
  </w:style>
  <w:style w:type="paragraph" w:styleId="berarbeitung">
    <w:name w:val="Revision"/>
    <w:hidden/>
    <w:uiPriority w:val="99"/>
    <w:semiHidden/>
    <w:rsid w:val="00030542"/>
    <w:pPr>
      <w:spacing w:after="0" w:line="240" w:lineRule="auto"/>
    </w:pPr>
    <w:rPr>
      <w:kern w:val="0"/>
      <w14:ligatures w14:val="none"/>
    </w:rPr>
  </w:style>
  <w:style w:type="paragraph" w:styleId="Kommentarthema">
    <w:name w:val="annotation subject"/>
    <w:basedOn w:val="Kommentartext"/>
    <w:next w:val="Kommentartext"/>
    <w:link w:val="KommentarthemaZchn"/>
    <w:uiPriority w:val="99"/>
    <w:semiHidden/>
    <w:unhideWhenUsed/>
    <w:rsid w:val="00030542"/>
    <w:rPr>
      <w:b/>
      <w:bCs/>
    </w:rPr>
  </w:style>
  <w:style w:type="character" w:customStyle="1" w:styleId="KommentarthemaZchn">
    <w:name w:val="Kommentarthema Zchn"/>
    <w:basedOn w:val="KommentartextZchn"/>
    <w:link w:val="Kommentarthema"/>
    <w:uiPriority w:val="99"/>
    <w:semiHidden/>
    <w:rsid w:val="00030542"/>
    <w:rPr>
      <w:b/>
      <w:bCs/>
      <w:kern w:val="0"/>
      <w:sz w:val="20"/>
      <w:szCs w:val="20"/>
      <w14:ligatures w14:val="none"/>
    </w:rPr>
  </w:style>
  <w:style w:type="paragraph" w:styleId="Kopfzeile">
    <w:name w:val="header"/>
    <w:basedOn w:val="Standard"/>
    <w:link w:val="KopfzeileZchn"/>
    <w:uiPriority w:val="99"/>
    <w:unhideWhenUsed/>
    <w:rsid w:val="0003054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30542"/>
    <w:rPr>
      <w:kern w:val="0"/>
      <w14:ligatures w14:val="none"/>
    </w:rPr>
  </w:style>
  <w:style w:type="paragraph" w:styleId="Fuzeile">
    <w:name w:val="footer"/>
    <w:basedOn w:val="Standard"/>
    <w:link w:val="FuzeileZchn"/>
    <w:uiPriority w:val="99"/>
    <w:unhideWhenUsed/>
    <w:rsid w:val="0003054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30542"/>
    <w:rPr>
      <w:kern w:val="0"/>
      <w14:ligatures w14:val="none"/>
    </w:rPr>
  </w:style>
  <w:style w:type="character" w:customStyle="1" w:styleId="Erwhnung1">
    <w:name w:val="Erwähnung1"/>
    <w:basedOn w:val="Absatz-Standardschriftart"/>
    <w:uiPriority w:val="99"/>
    <w:unhideWhenUsed/>
    <w:rsid w:val="00030542"/>
    <w:rPr>
      <w:color w:val="2B579A"/>
      <w:shd w:val="clear" w:color="auto" w:fill="E1DFDD"/>
    </w:rPr>
  </w:style>
  <w:style w:type="character" w:customStyle="1" w:styleId="cf01">
    <w:name w:val="cf01"/>
    <w:basedOn w:val="Absatz-Standardschriftart"/>
    <w:rsid w:val="00030542"/>
    <w:rPr>
      <w:rFonts w:ascii="Segoe UI" w:hAnsi="Segoe UI" w:cs="Segoe UI" w:hint="default"/>
      <w:sz w:val="18"/>
      <w:szCs w:val="18"/>
    </w:rPr>
  </w:style>
  <w:style w:type="character" w:styleId="Hyperlink">
    <w:name w:val="Hyperlink"/>
    <w:basedOn w:val="Absatz-Standardschriftart"/>
    <w:uiPriority w:val="99"/>
    <w:unhideWhenUsed/>
    <w:rsid w:val="00030542"/>
    <w:rPr>
      <w:color w:val="0563C1" w:themeColor="hyperlink"/>
      <w:u w:val="single"/>
    </w:rPr>
  </w:style>
  <w:style w:type="character" w:customStyle="1" w:styleId="NichtaufgelsteErwhnung1">
    <w:name w:val="Nicht aufgelöste Erwähnung1"/>
    <w:basedOn w:val="Absatz-Standardschriftart"/>
    <w:uiPriority w:val="99"/>
    <w:semiHidden/>
    <w:unhideWhenUsed/>
    <w:rsid w:val="00030542"/>
    <w:rPr>
      <w:color w:val="605E5C"/>
      <w:shd w:val="clear" w:color="auto" w:fill="E1DFDD"/>
    </w:rPr>
  </w:style>
  <w:style w:type="paragraph" w:styleId="Sprechblasentext">
    <w:name w:val="Balloon Text"/>
    <w:basedOn w:val="Standard"/>
    <w:link w:val="SprechblasentextZchn"/>
    <w:uiPriority w:val="99"/>
    <w:semiHidden/>
    <w:unhideWhenUsed/>
    <w:rsid w:val="0003054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0542"/>
    <w:rPr>
      <w:rFonts w:ascii="Tahoma" w:hAnsi="Tahoma" w:cs="Tahoma"/>
      <w:kern w:val="0"/>
      <w:sz w:val="16"/>
      <w:szCs w:val="16"/>
      <w14:ligatures w14:val="none"/>
    </w:rPr>
  </w:style>
  <w:style w:type="paragraph" w:styleId="Titel">
    <w:name w:val="Title"/>
    <w:basedOn w:val="Standard"/>
    <w:next w:val="Standard"/>
    <w:link w:val="TitelZchn"/>
    <w:qFormat/>
    <w:rsid w:val="00030542"/>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uiPriority w:val="10"/>
    <w:rsid w:val="00030542"/>
    <w:rPr>
      <w:rFonts w:asciiTheme="majorHAnsi" w:eastAsiaTheme="majorEastAsia" w:hAnsiTheme="majorHAnsi" w:cstheme="majorBidi"/>
      <w:color w:val="323E4F" w:themeColor="text2" w:themeShade="BF"/>
      <w:spacing w:val="5"/>
      <w:kern w:val="28"/>
      <w:sz w:val="52"/>
      <w:szCs w:val="52"/>
      <w14:ligatures w14:val="none"/>
    </w:rPr>
  </w:style>
  <w:style w:type="character" w:styleId="NichtaufgelsteErwhnung">
    <w:name w:val="Unresolved Mention"/>
    <w:basedOn w:val="Absatz-Standardschriftart"/>
    <w:uiPriority w:val="99"/>
    <w:semiHidden/>
    <w:unhideWhenUsed/>
    <w:rsid w:val="00030542"/>
    <w:rPr>
      <w:color w:val="605E5C"/>
      <w:shd w:val="clear" w:color="auto" w:fill="E1DFDD"/>
    </w:rPr>
  </w:style>
  <w:style w:type="character" w:styleId="Erwhnung">
    <w:name w:val="Mention"/>
    <w:basedOn w:val="Absatz-Standardschriftart"/>
    <w:uiPriority w:val="99"/>
    <w:unhideWhenUsed/>
    <w:rsid w:val="005C0CA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747794">
      <w:bodyDiv w:val="1"/>
      <w:marLeft w:val="0"/>
      <w:marRight w:val="0"/>
      <w:marTop w:val="0"/>
      <w:marBottom w:val="0"/>
      <w:divBdr>
        <w:top w:val="none" w:sz="0" w:space="0" w:color="auto"/>
        <w:left w:val="none" w:sz="0" w:space="0" w:color="auto"/>
        <w:bottom w:val="none" w:sz="0" w:space="0" w:color="auto"/>
        <w:right w:val="none" w:sz="0" w:space="0" w:color="auto"/>
      </w:divBdr>
    </w:div>
    <w:div w:id="169661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D2880D3728A648A383F69F3E656670" ma:contentTypeVersion="16" ma:contentTypeDescription="Ein neues Dokument erstellen." ma:contentTypeScope="" ma:versionID="9a8476e068feb9d4e7f00746e264ad71">
  <xsd:schema xmlns:xsd="http://www.w3.org/2001/XMLSchema" xmlns:xs="http://www.w3.org/2001/XMLSchema" xmlns:p="http://schemas.microsoft.com/office/2006/metadata/properties" xmlns:ns2="65d51b78-80f6-4392-a00d-cf4b99659191" xmlns:ns3="407ee79b-0134-4c5c-ae38-23ae924262f9" targetNamespace="http://schemas.microsoft.com/office/2006/metadata/properties" ma:root="true" ma:fieldsID="023d23ac5ac066b0af6f650228924ffd" ns2:_="" ns3:_="">
    <xsd:import namespace="65d51b78-80f6-4392-a00d-cf4b99659191"/>
    <xsd:import namespace="407ee79b-0134-4c5c-ae38-23ae924262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ee79b-0134-4c5c-ae38-23ae924262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07ee79b-0134-4c5c-ae38-23ae924262f9">
      <Terms xmlns="http://schemas.microsoft.com/office/infopath/2007/PartnerControls"/>
    </lcf76f155ced4ddcb4097134ff3c332f>
    <TaxCatchAll xmlns="65d51b78-80f6-4392-a00d-cf4b9965919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6C5BBC-39D1-41CB-A48E-790D212A30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51b78-80f6-4392-a00d-cf4b99659191"/>
    <ds:schemaRef ds:uri="407ee79b-0134-4c5c-ae38-23ae924262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770993-77A7-4B95-9D59-059F3E681C43}">
  <ds:schemaRefs>
    <ds:schemaRef ds:uri="http://www.w3.org/XML/1998/namespace"/>
    <ds:schemaRef ds:uri="http://schemas.microsoft.com/office/infopath/2007/PartnerControls"/>
    <ds:schemaRef ds:uri="http://purl.org/dc/dcmitype/"/>
    <ds:schemaRef ds:uri="http://purl.org/dc/terms/"/>
    <ds:schemaRef ds:uri="http://purl.org/dc/elements/1.1/"/>
    <ds:schemaRef ds:uri="65d51b78-80f6-4392-a00d-cf4b99659191"/>
    <ds:schemaRef ds:uri="http://schemas.openxmlformats.org/package/2006/metadata/core-properties"/>
    <ds:schemaRef ds:uri="http://schemas.microsoft.com/office/2006/documentManagement/types"/>
    <ds:schemaRef ds:uri="407ee79b-0134-4c5c-ae38-23ae924262f9"/>
    <ds:schemaRef ds:uri="http://schemas.microsoft.com/office/2006/metadata/properties"/>
  </ds:schemaRefs>
</ds:datastoreItem>
</file>

<file path=customXml/itemProps3.xml><?xml version="1.0" encoding="utf-8"?>
<ds:datastoreItem xmlns:ds="http://schemas.openxmlformats.org/officeDocument/2006/customXml" ds:itemID="{BBE7C872-701C-441C-81D8-3CC473C9D6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6219</Words>
  <Characters>39182</Characters>
  <Application>Microsoft Office Word</Application>
  <DocSecurity>0</DocSecurity>
  <Lines>326</Lines>
  <Paragraphs>90</Paragraphs>
  <ScaleCrop>false</ScaleCrop>
  <Company/>
  <LinksUpToDate>false</LinksUpToDate>
  <CharactersWithSpaces>45311</CharactersWithSpaces>
  <SharedDoc>false</SharedDoc>
  <HLinks>
    <vt:vector size="12" baseType="variant">
      <vt:variant>
        <vt:i4>1179765</vt:i4>
      </vt:variant>
      <vt:variant>
        <vt:i4>3</vt:i4>
      </vt:variant>
      <vt:variant>
        <vt:i4>0</vt:i4>
      </vt:variant>
      <vt:variant>
        <vt:i4>5</vt:i4>
      </vt:variant>
      <vt:variant>
        <vt:lpwstr>mailto:H.Wessel@drk.de</vt:lpwstr>
      </vt:variant>
      <vt:variant>
        <vt:lpwstr/>
      </vt:variant>
      <vt:variant>
        <vt:i4>524352</vt:i4>
      </vt:variant>
      <vt:variant>
        <vt:i4>0</vt:i4>
      </vt:variant>
      <vt:variant>
        <vt:i4>0</vt:i4>
      </vt:variant>
      <vt:variant>
        <vt:i4>5</vt:i4>
      </vt:variant>
      <vt:variant>
        <vt:lpwstr>https://drkgsberlin.sharepoint.com/sites/int-services/SitePages/Datenschutz.aspx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 Support</dc:creator>
  <cp:keywords>Muster:Evaluation; Vorlage; Evaluationsvertrag; Aktuell:Mustervertrag</cp:keywords>
  <dc:description/>
  <cp:lastModifiedBy>Catrin Braun</cp:lastModifiedBy>
  <cp:revision>160</cp:revision>
  <dcterms:created xsi:type="dcterms:W3CDTF">2025-07-24T13:40:00Z</dcterms:created>
  <dcterms:modified xsi:type="dcterms:W3CDTF">2025-07-29T08:26:00Z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0x01010021D2880D3728A648A383F69F3E656670</vt:lpwstr>
  </property>
  <property fmtid="{D5CDD505-2E9C-101B-9397-08002B2CF9AE}" pid="3" name="MediaServiceImageTags">
    <vt:lpwstr/>
  </property>
  <property fmtid="{D5CDD505-2E9C-101B-9397-08002B2CF9AE}" pid="4" name="_dlc_DocIdItemGuid">
    <vt:lpwstr>0bd8501c-2394-4172-b880-306ec90d4bb9</vt:lpwstr>
  </property>
  <property fmtid="{D5CDD505-2E9C-101B-9397-08002B2CF9AE}" pid="5" name="TaxKeyword">
    <vt:lpwstr>1126;#Aktuell:Mustervertrag|612c9f72-130b-465b-a24b-48b28b314d47;#1304;#Evaluationsvertrag|56d838e4-b142-42f7-8d70-75ad0b5c9379;#420;#Vorlage|6e1a3418-17d4-4719-b023-ed17cca43685;#1211;#Muster:Evaluation|18ed22dd-e6b1-4763-99fd-d8bd153e7fb0</vt:lpwstr>
  </property>
</Properties>
</file>